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C1" w:rsidRPr="002D64C1" w:rsidRDefault="002D64C1" w:rsidP="002D64C1">
      <w:pPr>
        <w:spacing w:after="0" w:line="360" w:lineRule="auto"/>
        <w:jc w:val="center"/>
        <w:rPr>
          <w:rFonts w:ascii="Arial" w:hAnsi="Arial" w:cs="Arial"/>
          <w:b/>
          <w:color w:val="404040" w:themeColor="text1" w:themeTint="BF"/>
          <w:sz w:val="20"/>
          <w:szCs w:val="20"/>
          <w:u w:val="single"/>
        </w:rPr>
      </w:pPr>
      <w:r w:rsidRPr="002D64C1">
        <w:rPr>
          <w:rFonts w:ascii="Arial" w:hAnsi="Arial" w:cs="Arial"/>
          <w:b/>
          <w:color w:val="404040" w:themeColor="text1" w:themeTint="BF"/>
          <w:sz w:val="20"/>
          <w:szCs w:val="20"/>
          <w:u w:val="single"/>
        </w:rPr>
        <w:t>TEST</w:t>
      </w:r>
    </w:p>
    <w:p w:rsidR="005114F9" w:rsidRPr="002D64C1" w:rsidRDefault="002D64C1" w:rsidP="002D64C1">
      <w:pPr>
        <w:spacing w:after="0" w:line="360" w:lineRule="auto"/>
        <w:jc w:val="center"/>
        <w:rPr>
          <w:rFonts w:ascii="Arial" w:hAnsi="Arial" w:cs="Arial"/>
          <w:color w:val="auto"/>
          <w:sz w:val="20"/>
          <w:szCs w:val="20"/>
          <w:lang w:val="pl-PL"/>
        </w:rPr>
      </w:pPr>
      <w:r w:rsidRPr="002D64C1">
        <w:rPr>
          <w:rFonts w:ascii="Arial" w:hAnsi="Arial" w:cs="Arial"/>
          <w:b/>
          <w:color w:val="404040" w:themeColor="text1" w:themeTint="BF"/>
          <w:sz w:val="20"/>
          <w:szCs w:val="20"/>
          <w:u w:val="single"/>
        </w:rPr>
        <w:t>część 1: korekta polska tekstów i metryczek</w:t>
      </w:r>
      <w:r w:rsidRPr="002D64C1">
        <w:rPr>
          <w:rFonts w:ascii="Arial" w:hAnsi="Arial" w:cs="Arial"/>
          <w:b/>
          <w:color w:val="404040" w:themeColor="text1" w:themeTint="BF"/>
          <w:sz w:val="20"/>
          <w:szCs w:val="20"/>
          <w:u w:val="single"/>
        </w:rPr>
        <w:t xml:space="preserve"> </w:t>
      </w:r>
      <w:r w:rsidRPr="002D64C1">
        <w:rPr>
          <w:rFonts w:ascii="Arial" w:hAnsi="Arial" w:cs="Arial"/>
          <w:b/>
          <w:color w:val="404040" w:themeColor="text1" w:themeTint="BF"/>
          <w:sz w:val="20"/>
          <w:szCs w:val="20"/>
          <w:u w:val="single"/>
        </w:rPr>
        <w:t>dla obiektów znajdujących się na wystawie głównej Muzeum Warszawy</w:t>
      </w:r>
    </w:p>
    <w:p w:rsidR="002D64C1" w:rsidRPr="002D64C1" w:rsidRDefault="002D64C1"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 xml:space="preserve">Kieliszki </w:t>
      </w:r>
    </w:p>
    <w:p w:rsidR="005114F9" w:rsidRPr="002D64C1" w:rsidRDefault="005114F9" w:rsidP="002D64C1">
      <w:pPr>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autor nieznany; 1874</w:t>
      </w:r>
      <w:bookmarkStart w:id="0" w:name="_GoBack"/>
      <w:bookmarkEnd w:id="0"/>
    </w:p>
    <w:p w:rsidR="005114F9" w:rsidRPr="002D64C1" w:rsidRDefault="005114F9" w:rsidP="002D64C1">
      <w:pPr>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srebro sztancowane, złocenie (ślady)</w:t>
      </w:r>
    </w:p>
    <w:p w:rsidR="005114F9" w:rsidRPr="002D64C1" w:rsidRDefault="005114F9" w:rsidP="002D64C1">
      <w:pPr>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sygn.: „J.K” (Jankiel Kelmer)</w:t>
      </w:r>
    </w:p>
    <w:p w:rsidR="005114F9" w:rsidRPr="002D64C1" w:rsidRDefault="005114F9" w:rsidP="002D64C1">
      <w:pPr>
        <w:spacing w:after="0" w:line="360" w:lineRule="auto"/>
        <w:rPr>
          <w:rFonts w:ascii="Arial" w:hAnsi="Arial" w:cs="Arial"/>
          <w:sz w:val="20"/>
          <w:szCs w:val="20"/>
          <w:lang w:val="pl-PL"/>
        </w:rPr>
      </w:pPr>
    </w:p>
    <w:p w:rsidR="005114F9" w:rsidRPr="002D64C1" w:rsidRDefault="005114F9" w:rsidP="002D64C1">
      <w:pPr>
        <w:suppressAutoHyphens/>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Szklanica z przedstawieniem Bielan</w:t>
      </w:r>
    </w:p>
    <w:p w:rsidR="005114F9" w:rsidRPr="002D64C1" w:rsidRDefault="005114F9" w:rsidP="002D64C1">
      <w:pPr>
        <w:suppressAutoHyphens/>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autor nieznany, Czechy, przedstawienie wzorowane na  litografii Franciszka Karola Schustra wg rysunku Carla Wilhelma Ullricha z 1839 roku; po 1839</w:t>
      </w:r>
    </w:p>
    <w:p w:rsidR="005114F9" w:rsidRPr="002D64C1" w:rsidRDefault="005114F9" w:rsidP="002D64C1">
      <w:pPr>
        <w:suppressAutoHyphens/>
        <w:spacing w:after="0" w:line="360" w:lineRule="auto"/>
        <w:rPr>
          <w:rFonts w:ascii="Arial" w:eastAsia="Arial" w:hAnsi="Arial" w:cs="Arial"/>
          <w:color w:val="auto"/>
          <w:sz w:val="20"/>
          <w:szCs w:val="20"/>
          <w:lang w:val="pl-PL"/>
        </w:rPr>
      </w:pPr>
      <w:r w:rsidRPr="002D64C1">
        <w:rPr>
          <w:rFonts w:ascii="Arial" w:hAnsi="Arial" w:cs="Arial"/>
          <w:color w:val="auto"/>
          <w:sz w:val="20"/>
          <w:szCs w:val="20"/>
          <w:lang w:val="pl-PL"/>
        </w:rPr>
        <w:t>szkło barwione, prasowane, szlifowane, rżnięte</w:t>
      </w:r>
    </w:p>
    <w:p w:rsidR="005114F9" w:rsidRPr="002D64C1" w:rsidRDefault="005114F9" w:rsidP="002D64C1">
      <w:pPr>
        <w:spacing w:after="0" w:line="360" w:lineRule="auto"/>
        <w:rPr>
          <w:rFonts w:ascii="Arial" w:hAnsi="Arial" w:cs="Arial"/>
          <w:color w:val="6B2085"/>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Widok Warszawy od strony Pragi</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rys. Jacoba Hoefnagel, ryt. Abraham Hogenberg; po 1586</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miedzioryt kolorowany akwarelą</w:t>
      </w:r>
    </w:p>
    <w:p w:rsidR="005114F9" w:rsidRPr="002D64C1" w:rsidRDefault="005114F9" w:rsidP="002D64C1">
      <w:pPr>
        <w:spacing w:after="0" w:line="360" w:lineRule="auto"/>
        <w:rPr>
          <w:rFonts w:ascii="Arial" w:hAnsi="Arial" w:cs="Arial"/>
          <w:color w:val="auto"/>
          <w:sz w:val="20"/>
          <w:szCs w:val="20"/>
          <w:lang w:val="sv-SE"/>
        </w:rPr>
      </w:pPr>
      <w:r w:rsidRPr="002D64C1">
        <w:rPr>
          <w:rFonts w:ascii="Arial" w:hAnsi="Arial" w:cs="Arial"/>
          <w:color w:val="auto"/>
          <w:sz w:val="20"/>
          <w:szCs w:val="20"/>
          <w:lang w:val="de-DE"/>
        </w:rPr>
        <w:t xml:space="preserve">z: Georg Braun, Franz Hogenberg, </w:t>
      </w:r>
      <w:r w:rsidRPr="002D64C1">
        <w:rPr>
          <w:rFonts w:ascii="Arial" w:hAnsi="Arial" w:cs="Arial"/>
          <w:i/>
          <w:iCs/>
          <w:color w:val="auto"/>
          <w:sz w:val="20"/>
          <w:szCs w:val="20"/>
          <w:lang w:val="pl-PL"/>
        </w:rPr>
        <w:t>Civitates Orbis terrarum</w:t>
      </w:r>
      <w:r w:rsidRPr="002D64C1">
        <w:rPr>
          <w:rFonts w:ascii="Arial" w:hAnsi="Arial" w:cs="Arial"/>
          <w:color w:val="auto"/>
          <w:sz w:val="20"/>
          <w:szCs w:val="20"/>
          <w:lang w:val="pl-PL"/>
        </w:rPr>
        <w:t>, Kö</w:t>
      </w:r>
      <w:r w:rsidRPr="002D64C1">
        <w:rPr>
          <w:rFonts w:ascii="Arial" w:hAnsi="Arial" w:cs="Arial"/>
          <w:color w:val="auto"/>
          <w:sz w:val="20"/>
          <w:szCs w:val="20"/>
          <w:lang w:val="sv-SE"/>
        </w:rPr>
        <w:t>ln 1618, t. VI, tabl. 47</w:t>
      </w:r>
    </w:p>
    <w:p w:rsidR="005114F9" w:rsidRPr="002D64C1" w:rsidRDefault="005114F9" w:rsidP="002D64C1">
      <w:pPr>
        <w:spacing w:after="0" w:line="360" w:lineRule="auto"/>
        <w:rPr>
          <w:rFonts w:ascii="Arial" w:hAnsi="Arial" w:cs="Arial"/>
          <w:color w:val="auto"/>
          <w:sz w:val="20"/>
          <w:szCs w:val="20"/>
          <w:shd w:val="clear" w:color="auto" w:fill="FFFFFF"/>
          <w:lang w:val="pl-PL"/>
        </w:rPr>
      </w:pPr>
    </w:p>
    <w:p w:rsidR="005114F9" w:rsidRPr="002D64C1" w:rsidRDefault="005114F9" w:rsidP="002D64C1">
      <w:pPr>
        <w:spacing w:after="0" w:line="360" w:lineRule="auto"/>
        <w:rPr>
          <w:rFonts w:ascii="Arial" w:hAnsi="Arial" w:cs="Arial"/>
          <w:color w:val="auto"/>
          <w:sz w:val="20"/>
          <w:szCs w:val="20"/>
          <w:shd w:val="clear" w:color="auto" w:fill="FFFFFF"/>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Syrena herbowa Warszawy</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Jacob Hoefnagel, ryt. Abraham Hogenberg; po 1586</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miedzioryt kolorowany temperą na papierze</w:t>
      </w: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 xml:space="preserve">Pałac Mostowskich </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Jan Bułhak; lata 20. XX w.</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druk czarno-biały na papierze (Polskie Tow. Księgarni Kolejowych „Ruch” Sp. akc. w Warszawie)</w:t>
      </w: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Medal okolicznościowy</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Jan Filip Holzhaeusser; 1781</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bity w srebrze</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włączony do zbiorów 1965; MHW 15384</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napis na awersie: „Stanisław August 1764-1795”</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napis na rewersie: „Narodziny Jana Maurycego, syna Alojzego Fryderyka Brühla (*1732-+1793), generała artylerii królewskiej”</w:t>
      </w: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rPr>
      </w:pPr>
      <w:r w:rsidRPr="002D64C1">
        <w:rPr>
          <w:rFonts w:ascii="Arial" w:hAnsi="Arial" w:cs="Arial"/>
          <w:color w:val="auto"/>
          <w:sz w:val="20"/>
          <w:szCs w:val="20"/>
        </w:rPr>
        <w:t>Plan Warszawy</w:t>
      </w:r>
    </w:p>
    <w:p w:rsidR="005114F9" w:rsidRPr="002D64C1" w:rsidRDefault="005114F9" w:rsidP="002D64C1">
      <w:pPr>
        <w:pStyle w:val="Default"/>
        <w:spacing w:line="360" w:lineRule="auto"/>
        <w:rPr>
          <w:rFonts w:ascii="Arial" w:hAnsi="Arial" w:cs="Arial"/>
          <w:color w:val="auto"/>
          <w:sz w:val="20"/>
          <w:szCs w:val="20"/>
        </w:rPr>
      </w:pPr>
      <w:r w:rsidRPr="002D64C1">
        <w:rPr>
          <w:rFonts w:ascii="Arial" w:hAnsi="Arial" w:cs="Arial"/>
          <w:color w:val="auto"/>
          <w:sz w:val="20"/>
          <w:szCs w:val="20"/>
          <w:lang w:val="fr-FR"/>
        </w:rPr>
        <w:t xml:space="preserve">Pierre </w:t>
      </w:r>
      <w:r w:rsidRPr="002D64C1">
        <w:rPr>
          <w:rFonts w:ascii="Arial" w:hAnsi="Arial" w:cs="Arial"/>
          <w:color w:val="auto"/>
          <w:sz w:val="20"/>
          <w:szCs w:val="20"/>
          <w:lang w:val="en-US"/>
        </w:rPr>
        <w:t xml:space="preserve">Ricaud de Tirregaille, ryt. </w:t>
      </w:r>
      <w:r w:rsidRPr="002D64C1">
        <w:rPr>
          <w:rFonts w:ascii="Arial" w:hAnsi="Arial" w:cs="Arial"/>
          <w:color w:val="auto"/>
          <w:sz w:val="20"/>
          <w:szCs w:val="20"/>
        </w:rPr>
        <w:t>Gottlob Jakob Marstaller (Teofil Jakub Marstalski); 1762</w:t>
      </w:r>
    </w:p>
    <w:p w:rsidR="005114F9" w:rsidRPr="002D64C1" w:rsidRDefault="005114F9" w:rsidP="002D64C1">
      <w:pPr>
        <w:pStyle w:val="Default"/>
        <w:spacing w:line="360" w:lineRule="auto"/>
        <w:rPr>
          <w:rFonts w:ascii="Arial" w:hAnsi="Arial" w:cs="Arial"/>
          <w:color w:val="auto"/>
          <w:sz w:val="20"/>
          <w:szCs w:val="20"/>
        </w:rPr>
      </w:pPr>
      <w:r w:rsidRPr="002D64C1">
        <w:rPr>
          <w:rFonts w:ascii="Arial" w:hAnsi="Arial" w:cs="Arial"/>
          <w:color w:val="auto"/>
          <w:sz w:val="20"/>
          <w:szCs w:val="20"/>
        </w:rPr>
        <w:t>miedzioryt, druk na 4 arkuszach papieru; skala ok. 1:6690 (1000 łokci polskich – 89 mm)</w:t>
      </w:r>
    </w:p>
    <w:p w:rsidR="005114F9" w:rsidRPr="002D64C1" w:rsidRDefault="005114F9" w:rsidP="002D64C1">
      <w:pPr>
        <w:pStyle w:val="Default"/>
        <w:spacing w:line="360" w:lineRule="auto"/>
        <w:rPr>
          <w:rFonts w:ascii="Arial" w:hAnsi="Arial" w:cs="Arial"/>
          <w:color w:val="auto"/>
          <w:sz w:val="20"/>
          <w:szCs w:val="20"/>
        </w:rPr>
      </w:pPr>
      <w:r w:rsidRPr="002D64C1">
        <w:rPr>
          <w:rFonts w:ascii="Arial" w:hAnsi="Arial" w:cs="Arial"/>
          <w:color w:val="auto"/>
          <w:sz w:val="20"/>
          <w:szCs w:val="20"/>
        </w:rPr>
        <w:t>włączony do zbiorów XXXX, MHW 19</w:t>
      </w:r>
    </w:p>
    <w:p w:rsidR="005114F9" w:rsidRPr="002D64C1" w:rsidRDefault="005114F9" w:rsidP="002D64C1">
      <w:pPr>
        <w:pStyle w:val="Default"/>
        <w:spacing w:line="360" w:lineRule="auto"/>
        <w:rPr>
          <w:rFonts w:ascii="Arial" w:hAnsi="Arial" w:cs="Arial"/>
          <w:color w:val="auto"/>
          <w:sz w:val="20"/>
          <w:szCs w:val="20"/>
          <w:lang w:val="fr-FR"/>
        </w:rPr>
      </w:pPr>
      <w:r w:rsidRPr="002D64C1">
        <w:rPr>
          <w:rFonts w:ascii="Arial" w:hAnsi="Arial" w:cs="Arial"/>
          <w:color w:val="auto"/>
          <w:sz w:val="20"/>
          <w:szCs w:val="20"/>
          <w:lang w:val="en-US"/>
        </w:rPr>
        <w:lastRenderedPageBreak/>
        <w:t xml:space="preserve">napis w kartuszu: </w:t>
      </w:r>
      <w:r w:rsidRPr="002D64C1">
        <w:rPr>
          <w:rFonts w:ascii="Arial" w:hAnsi="Arial" w:cs="Arial"/>
          <w:color w:val="auto"/>
          <w:sz w:val="20"/>
          <w:szCs w:val="20"/>
          <w:lang w:val="fr-FR"/>
        </w:rPr>
        <w:t xml:space="preserve">Plan de la ville Varsovie dedié á S.M. Auguste III Roi de Pologne electeur de Saxe etc. levé par ordre de S.E.M. le Comte Bielinski Grand Maréchal de la Couronne par M.P. Ricaud Tirregaille leut Colonel et Ingenieur au Service du Roi et de la Republique en 1762 </w:t>
      </w:r>
    </w:p>
    <w:p w:rsidR="005114F9" w:rsidRPr="002D64C1" w:rsidRDefault="005114F9" w:rsidP="002D64C1">
      <w:pPr>
        <w:pStyle w:val="Default"/>
        <w:spacing w:line="360" w:lineRule="auto"/>
        <w:rPr>
          <w:rFonts w:ascii="Arial" w:hAnsi="Arial" w:cs="Arial"/>
          <w:color w:val="auto"/>
          <w:sz w:val="20"/>
          <w:szCs w:val="20"/>
        </w:rPr>
      </w:pPr>
      <w:r w:rsidRPr="002D64C1">
        <w:rPr>
          <w:rFonts w:ascii="Arial" w:hAnsi="Arial" w:cs="Arial"/>
          <w:color w:val="auto"/>
          <w:sz w:val="20"/>
          <w:szCs w:val="20"/>
        </w:rPr>
        <w:t>[Plan miasta Warszawy dedykoway Augustowi III królowi polskiemu elektorowi saskiemu etc. Zdjęty na polecenie hrabiego Bielińskiego Marszałka Wielkiego Koronnego przez pana P. Ricauda de Tirregaille podpułkownika inżyniera na służbie Króla i Rzeczypospolitej w 1762 roku]</w:t>
      </w: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Projekt grobowca Juliana Marchlewskiego</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Kazimierz Marczewski, Zygmunt Stępiński; 1950</w:t>
      </w:r>
    </w:p>
    <w:p w:rsidR="005114F9" w:rsidRPr="002D64C1" w:rsidRDefault="005114F9" w:rsidP="002D64C1">
      <w:pPr>
        <w:spacing w:after="0" w:line="360" w:lineRule="auto"/>
        <w:rPr>
          <w:rFonts w:ascii="Arial" w:hAnsi="Arial" w:cs="Arial"/>
          <w:color w:val="auto"/>
          <w:sz w:val="20"/>
          <w:szCs w:val="20"/>
          <w:lang w:val="pl-PL"/>
        </w:rPr>
      </w:pPr>
      <w:r w:rsidRPr="002D64C1">
        <w:rPr>
          <w:rFonts w:ascii="Arial" w:hAnsi="Arial" w:cs="Arial"/>
          <w:color w:val="auto"/>
          <w:sz w:val="20"/>
          <w:szCs w:val="20"/>
          <w:lang w:val="pl-PL"/>
        </w:rPr>
        <w:t>kredka, ołówek na papierze</w:t>
      </w: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hAnsi="Arial" w:cs="Arial"/>
          <w:color w:val="auto"/>
          <w:sz w:val="20"/>
          <w:szCs w:val="20"/>
          <w:lang w:val="pl-PL"/>
        </w:rPr>
      </w:pPr>
    </w:p>
    <w:p w:rsidR="005114F9" w:rsidRPr="002D64C1" w:rsidRDefault="005114F9" w:rsidP="002D64C1">
      <w:pPr>
        <w:spacing w:after="0" w:line="360" w:lineRule="auto"/>
        <w:rPr>
          <w:rFonts w:ascii="Arial" w:eastAsia="Times New Roman" w:hAnsi="Arial" w:cs="Arial"/>
          <w:color w:val="auto"/>
          <w:sz w:val="20"/>
          <w:szCs w:val="20"/>
          <w:lang w:val="pl-PL"/>
        </w:rPr>
      </w:pPr>
      <w:r w:rsidRPr="002D64C1">
        <w:rPr>
          <w:rFonts w:ascii="Arial" w:hAnsi="Arial" w:cs="Arial"/>
          <w:color w:val="auto"/>
          <w:sz w:val="20"/>
          <w:szCs w:val="20"/>
          <w:lang w:val="pl-PL"/>
        </w:rPr>
        <w:t xml:space="preserve">Pierwsza w Polsce fabryka czekolady „E.Wedel” powstała w 1851 r., założona  przez Karola Wedla, na ul. Miodowej róg Kapitulnej (sklep i przy nim Parowa Fabryka Czekolady p.f. „C.E. Wedel”). Ze względu na wielką popularność, w 1865 r. zakład zastał rozbudowany i przeniesiony na ul. Szpitalną 4/6/8, a w latach 30. XX w. do nowej fabryki na Kamionku. W tym czasie istniało już wiele sklepów firmowych w całej Warszawie, jak i w Polsce. Po II wojnie, w latach 1945-1946, częściowo zniszczoną fabrykę odbudowano. W 1949 r. została znacjonalizowana, w 1951 r. nadano jej nazwę Zakłady Przemysłu Cukrowniczego „22 lipca” d. E. Wedel. W 1989 r. zakład został ponownie sprywatyzowany i powrócono do pierwotnej nazwy. </w:t>
      </w:r>
    </w:p>
    <w:p w:rsidR="005114F9" w:rsidRPr="002D64C1" w:rsidRDefault="005114F9" w:rsidP="002D64C1">
      <w:pPr>
        <w:pStyle w:val="Tre"/>
        <w:spacing w:line="360" w:lineRule="auto"/>
        <w:rPr>
          <w:rFonts w:ascii="Arial" w:hAnsi="Arial" w:cs="Arial"/>
          <w:sz w:val="20"/>
          <w:szCs w:val="20"/>
        </w:rPr>
      </w:pPr>
    </w:p>
    <w:p w:rsidR="005114F9" w:rsidRPr="002D64C1" w:rsidRDefault="005114F9" w:rsidP="002D64C1">
      <w:pPr>
        <w:pStyle w:val="Tre"/>
        <w:spacing w:line="360" w:lineRule="auto"/>
        <w:rPr>
          <w:rFonts w:ascii="Arial" w:hAnsi="Arial" w:cs="Arial"/>
          <w:sz w:val="20"/>
          <w:szCs w:val="20"/>
        </w:rPr>
      </w:pPr>
    </w:p>
    <w:p w:rsidR="00B844FC" w:rsidRPr="002D64C1" w:rsidRDefault="00B844FC" w:rsidP="002D64C1">
      <w:pPr>
        <w:pStyle w:val="Tre"/>
        <w:spacing w:line="360" w:lineRule="auto"/>
        <w:rPr>
          <w:rFonts w:ascii="Arial" w:hAnsi="Arial" w:cs="Arial"/>
          <w:sz w:val="20"/>
          <w:szCs w:val="20"/>
        </w:rPr>
      </w:pPr>
      <w:r w:rsidRPr="002D64C1">
        <w:rPr>
          <w:rFonts w:ascii="Arial" w:hAnsi="Arial" w:cs="Arial"/>
          <w:sz w:val="20"/>
          <w:szCs w:val="20"/>
        </w:rPr>
        <w:t xml:space="preserve">Półmisek z serwisu króla Stanisława Augusta </w:t>
      </w:r>
    </w:p>
    <w:p w:rsidR="00B844FC" w:rsidRPr="002D64C1" w:rsidRDefault="00B844FC" w:rsidP="002D64C1">
      <w:pPr>
        <w:pStyle w:val="Tre"/>
        <w:spacing w:line="360" w:lineRule="auto"/>
        <w:rPr>
          <w:rFonts w:ascii="Arial" w:hAnsi="Arial" w:cs="Arial"/>
          <w:sz w:val="20"/>
          <w:szCs w:val="20"/>
        </w:rPr>
      </w:pPr>
      <w:r w:rsidRPr="002D64C1">
        <w:rPr>
          <w:rFonts w:ascii="Arial" w:hAnsi="Arial" w:cs="Arial"/>
          <w:sz w:val="20"/>
          <w:szCs w:val="20"/>
        </w:rPr>
        <w:t>Królewski szambelan Jerzy Maurycki zamówił paradny serwis w marcu 1767 roku. Wykonano go w man</w:t>
      </w:r>
      <w:r w:rsidR="00FF56ED" w:rsidRPr="002D64C1">
        <w:rPr>
          <w:rFonts w:ascii="Arial" w:hAnsi="Arial" w:cs="Arial"/>
          <w:sz w:val="20"/>
          <w:szCs w:val="20"/>
        </w:rPr>
        <w:t>ufakturze w Wierzbnie techniką o</w:t>
      </w:r>
      <w:r w:rsidRPr="002D64C1">
        <w:rPr>
          <w:rFonts w:ascii="Arial" w:hAnsi="Arial" w:cs="Arial"/>
          <w:sz w:val="20"/>
          <w:szCs w:val="20"/>
        </w:rPr>
        <w:t>dciskania pasty porcelanowej w formie. Malowany w sceny rodzajowe</w:t>
      </w:r>
      <w:r w:rsidR="00FF56ED" w:rsidRPr="002D64C1">
        <w:rPr>
          <w:rFonts w:ascii="Arial" w:hAnsi="Arial" w:cs="Arial"/>
          <w:sz w:val="20"/>
          <w:szCs w:val="20"/>
        </w:rPr>
        <w:t>,</w:t>
      </w:r>
      <w:r w:rsidRPr="002D64C1">
        <w:rPr>
          <w:rFonts w:ascii="Arial" w:hAnsi="Arial" w:cs="Arial"/>
          <w:sz w:val="20"/>
          <w:szCs w:val="20"/>
        </w:rPr>
        <w:t xml:space="preserve"> z postaciami w polskich strojach szlacheckich serwis znalazł się rok później na Zamku Królewskim. Po abdykacji króla w 1795 roku zastawa pozosta</w:t>
      </w:r>
      <w:r w:rsidR="00FF56ED" w:rsidRPr="002D64C1">
        <w:rPr>
          <w:rFonts w:ascii="Arial" w:hAnsi="Arial" w:cs="Arial"/>
          <w:sz w:val="20"/>
          <w:szCs w:val="20"/>
        </w:rPr>
        <w:t>ła w Warszawie i serwis wymien</w:t>
      </w:r>
      <w:r w:rsidRPr="002D64C1">
        <w:rPr>
          <w:rFonts w:ascii="Arial" w:hAnsi="Arial" w:cs="Arial"/>
          <w:sz w:val="20"/>
          <w:szCs w:val="20"/>
        </w:rPr>
        <w:t xml:space="preserve">ny jest w inwentarzach zamkowych z 1796 roku. Był na Zamku aż do powstania listopadowego. Po jego upadku w 1831 roku rosyjski generał Paskiewicz próbował wywieźć serwis do Petersburga. Jednak barka, na której płynęły skarby z </w:t>
      </w:r>
      <w:r w:rsidR="00FF56ED" w:rsidRPr="002D64C1">
        <w:rPr>
          <w:rFonts w:ascii="Arial" w:hAnsi="Arial" w:cs="Arial"/>
          <w:sz w:val="20"/>
          <w:szCs w:val="20"/>
        </w:rPr>
        <w:t>Zamku zatonęła podczas przepraw</w:t>
      </w:r>
      <w:r w:rsidRPr="002D64C1">
        <w:rPr>
          <w:rFonts w:ascii="Arial" w:hAnsi="Arial" w:cs="Arial"/>
          <w:sz w:val="20"/>
          <w:szCs w:val="20"/>
        </w:rPr>
        <w:t xml:space="preserve"> przez Wisłę. </w:t>
      </w:r>
    </w:p>
    <w:p w:rsidR="00B844FC" w:rsidRPr="002D64C1" w:rsidRDefault="00B844FC" w:rsidP="002D64C1">
      <w:pPr>
        <w:pStyle w:val="Tre"/>
        <w:spacing w:line="360" w:lineRule="auto"/>
        <w:rPr>
          <w:rFonts w:ascii="Arial" w:hAnsi="Arial" w:cs="Arial"/>
          <w:sz w:val="20"/>
          <w:szCs w:val="20"/>
        </w:rPr>
      </w:pPr>
      <w:r w:rsidRPr="002D64C1">
        <w:rPr>
          <w:rFonts w:ascii="Arial" w:hAnsi="Arial" w:cs="Arial"/>
          <w:sz w:val="20"/>
          <w:szCs w:val="20"/>
        </w:rPr>
        <w:t xml:space="preserve">Półmisek znajdujący się w kolekcji Muzeum ocalał ponieważ przez pomyłkę znalazł się w dolnym kredensie wraz z mniej cenną zastawą dla drugiego i trzeciego stołu, </w:t>
      </w:r>
      <w:r w:rsidR="00FF56ED" w:rsidRPr="002D64C1">
        <w:rPr>
          <w:rFonts w:ascii="Arial" w:hAnsi="Arial" w:cs="Arial"/>
          <w:sz w:val="20"/>
          <w:szCs w:val="20"/>
        </w:rPr>
        <w:t>czyli dworzan, gości niższej ra</w:t>
      </w:r>
      <w:r w:rsidRPr="002D64C1">
        <w:rPr>
          <w:rFonts w:ascii="Arial" w:hAnsi="Arial" w:cs="Arial"/>
          <w:sz w:val="20"/>
          <w:szCs w:val="20"/>
        </w:rPr>
        <w:t>gi i służby.</w:t>
      </w:r>
    </w:p>
    <w:p w:rsidR="00B844FC" w:rsidRPr="002D64C1" w:rsidRDefault="00B844FC" w:rsidP="002D64C1">
      <w:pPr>
        <w:pStyle w:val="Tre"/>
        <w:spacing w:line="360" w:lineRule="auto"/>
        <w:rPr>
          <w:rFonts w:ascii="Arial" w:hAnsi="Arial" w:cs="Arial"/>
          <w:sz w:val="20"/>
          <w:szCs w:val="20"/>
        </w:rPr>
      </w:pPr>
    </w:p>
    <w:p w:rsidR="00352EF1" w:rsidRPr="002D64C1" w:rsidRDefault="00352EF1" w:rsidP="002D64C1">
      <w:pPr>
        <w:pStyle w:val="Tre"/>
        <w:spacing w:line="360" w:lineRule="auto"/>
        <w:jc w:val="both"/>
        <w:rPr>
          <w:rFonts w:ascii="Arial" w:hAnsi="Arial" w:cs="Arial"/>
          <w:sz w:val="20"/>
          <w:szCs w:val="20"/>
        </w:rPr>
      </w:pPr>
      <w:r w:rsidRPr="002D64C1">
        <w:rPr>
          <w:rFonts w:ascii="Arial" w:hAnsi="Arial" w:cs="Arial"/>
          <w:sz w:val="20"/>
          <w:szCs w:val="20"/>
        </w:rPr>
        <w:t>Strop polichromowany</w:t>
      </w:r>
    </w:p>
    <w:p w:rsidR="00352EF1" w:rsidRPr="002D64C1" w:rsidRDefault="00352EF1" w:rsidP="002D64C1">
      <w:pPr>
        <w:pStyle w:val="Tre"/>
        <w:spacing w:line="360" w:lineRule="auto"/>
        <w:jc w:val="both"/>
        <w:rPr>
          <w:rFonts w:ascii="Arial" w:hAnsi="Arial" w:cs="Arial"/>
          <w:sz w:val="20"/>
          <w:szCs w:val="20"/>
        </w:rPr>
      </w:pPr>
      <w:r w:rsidRPr="002D64C1">
        <w:rPr>
          <w:rFonts w:ascii="Arial" w:hAnsi="Arial" w:cs="Arial"/>
          <w:sz w:val="20"/>
          <w:szCs w:val="20"/>
        </w:rPr>
        <w:t>Drewniane stropy dzieliły kondygnacj</w:t>
      </w:r>
      <w:r w:rsidR="00FF56ED" w:rsidRPr="002D64C1">
        <w:rPr>
          <w:rFonts w:ascii="Arial" w:hAnsi="Arial" w:cs="Arial"/>
          <w:sz w:val="20"/>
          <w:szCs w:val="20"/>
        </w:rPr>
        <w:t>ę</w:t>
      </w:r>
      <w:r w:rsidRPr="002D64C1">
        <w:rPr>
          <w:rFonts w:ascii="Arial" w:hAnsi="Arial" w:cs="Arial"/>
          <w:sz w:val="20"/>
          <w:szCs w:val="20"/>
        </w:rPr>
        <w:t xml:space="preserve"> staromiejskich kamienic. Ten wykonany z jodłowego drewna ok. 1730 roku, ma geometryczną dekorację o gotyckim charakterze i świadczy o trwałości form</w:t>
      </w:r>
      <w:r w:rsidR="00FF56ED" w:rsidRPr="002D64C1">
        <w:rPr>
          <w:rFonts w:ascii="Arial" w:hAnsi="Arial" w:cs="Arial"/>
          <w:sz w:val="20"/>
          <w:szCs w:val="20"/>
        </w:rPr>
        <w:t xml:space="preserve"> go</w:t>
      </w:r>
      <w:r w:rsidRPr="002D64C1">
        <w:rPr>
          <w:rFonts w:ascii="Arial" w:hAnsi="Arial" w:cs="Arial"/>
          <w:sz w:val="20"/>
          <w:szCs w:val="20"/>
        </w:rPr>
        <w:t>ckich w czasach nowożytnych. W 2. poł. XIX wieku strop najpierw prze</w:t>
      </w:r>
      <w:r w:rsidR="00FF56ED" w:rsidRPr="002D64C1">
        <w:rPr>
          <w:rFonts w:ascii="Arial" w:hAnsi="Arial" w:cs="Arial"/>
          <w:sz w:val="20"/>
          <w:szCs w:val="20"/>
        </w:rPr>
        <w:t>malowano, a następnie zasłonięty</w:t>
      </w:r>
      <w:r w:rsidRPr="002D64C1">
        <w:rPr>
          <w:rFonts w:ascii="Arial" w:hAnsi="Arial" w:cs="Arial"/>
          <w:sz w:val="20"/>
          <w:szCs w:val="20"/>
        </w:rPr>
        <w:t xml:space="preserve">. </w:t>
      </w:r>
      <w:r w:rsidR="00FF56ED" w:rsidRPr="002D64C1">
        <w:rPr>
          <w:rFonts w:ascii="Arial" w:hAnsi="Arial" w:cs="Arial"/>
          <w:sz w:val="20"/>
          <w:szCs w:val="20"/>
        </w:rPr>
        <w:t>W latach 1938-1939</w:t>
      </w:r>
      <w:r w:rsidRPr="002D64C1">
        <w:rPr>
          <w:rFonts w:ascii="Arial" w:hAnsi="Arial" w:cs="Arial"/>
          <w:sz w:val="20"/>
          <w:szCs w:val="20"/>
        </w:rPr>
        <w:t xml:space="preserve"> podczas remontu kamienic na potrzeby Muzeum Dawnej Warszawy odsłonięto go poddano konserwacji i wzmocniono żelbetową płytą opartą </w:t>
      </w:r>
      <w:r w:rsidR="00FF56ED" w:rsidRPr="002D64C1">
        <w:rPr>
          <w:rFonts w:ascii="Arial" w:hAnsi="Arial" w:cs="Arial"/>
          <w:sz w:val="20"/>
          <w:szCs w:val="20"/>
        </w:rPr>
        <w:t xml:space="preserve">na stalowych wspornikach </w:t>
      </w:r>
      <w:r w:rsidRPr="002D64C1">
        <w:rPr>
          <w:rFonts w:ascii="Arial" w:hAnsi="Arial" w:cs="Arial"/>
          <w:sz w:val="20"/>
          <w:szCs w:val="20"/>
        </w:rPr>
        <w:t xml:space="preserve">puszczonych w </w:t>
      </w:r>
      <w:r w:rsidRPr="002D64C1">
        <w:rPr>
          <w:rFonts w:ascii="Arial" w:hAnsi="Arial" w:cs="Arial"/>
          <w:sz w:val="20"/>
          <w:szCs w:val="20"/>
        </w:rPr>
        <w:lastRenderedPageBreak/>
        <w:t>mury. Chodziło o ochronę cennego stropu w związku z planem ustawienia na piętrze powyżej ciężkich gablot z eksponatami.</w:t>
      </w:r>
    </w:p>
    <w:p w:rsidR="00352EF1" w:rsidRPr="002D64C1" w:rsidRDefault="00352EF1" w:rsidP="002D64C1">
      <w:pPr>
        <w:pStyle w:val="Tre"/>
        <w:spacing w:line="360" w:lineRule="auto"/>
        <w:jc w:val="both"/>
        <w:rPr>
          <w:rFonts w:ascii="Arial" w:hAnsi="Arial" w:cs="Arial"/>
          <w:sz w:val="20"/>
          <w:szCs w:val="20"/>
        </w:rPr>
      </w:pPr>
      <w:r w:rsidRPr="002D64C1">
        <w:rPr>
          <w:rFonts w:ascii="Arial" w:hAnsi="Arial" w:cs="Arial"/>
          <w:sz w:val="20"/>
          <w:szCs w:val="20"/>
        </w:rPr>
        <w:t xml:space="preserve">Dzięki nowatorskiej konstrukcji wzmacniającej Stanisława Hempla strop pomimo zburzenia Starego Miasta, przetrwał w </w:t>
      </w:r>
      <w:r w:rsidR="00FF56ED" w:rsidRPr="002D64C1">
        <w:rPr>
          <w:rFonts w:ascii="Arial" w:hAnsi="Arial" w:cs="Arial"/>
          <w:sz w:val="20"/>
          <w:szCs w:val="20"/>
        </w:rPr>
        <w:t>stanie praktycznie nienaruszony</w:t>
      </w:r>
      <w:r w:rsidRPr="002D64C1">
        <w:rPr>
          <w:rFonts w:ascii="Arial" w:hAnsi="Arial" w:cs="Arial"/>
          <w:sz w:val="20"/>
          <w:szCs w:val="20"/>
        </w:rPr>
        <w:t>. Po odbudowie kamienicy z wojennych zniszczeń str</w:t>
      </w:r>
      <w:r w:rsidR="00FF56ED" w:rsidRPr="002D64C1">
        <w:rPr>
          <w:rFonts w:ascii="Arial" w:hAnsi="Arial" w:cs="Arial"/>
          <w:sz w:val="20"/>
          <w:szCs w:val="20"/>
        </w:rPr>
        <w:t xml:space="preserve">op poddano ponownej konserwacji </w:t>
      </w:r>
      <w:r w:rsidRPr="002D64C1">
        <w:rPr>
          <w:rFonts w:ascii="Arial" w:hAnsi="Arial" w:cs="Arial"/>
          <w:sz w:val="20"/>
          <w:szCs w:val="20"/>
        </w:rPr>
        <w:t>zakończonej w 1955 roku.</w:t>
      </w:r>
    </w:p>
    <w:p w:rsidR="00352EF1" w:rsidRPr="002D64C1" w:rsidRDefault="00352EF1" w:rsidP="002D64C1">
      <w:pPr>
        <w:spacing w:after="0" w:line="360" w:lineRule="auto"/>
        <w:rPr>
          <w:rFonts w:ascii="Arial" w:hAnsi="Arial" w:cs="Arial"/>
          <w:color w:val="auto"/>
          <w:sz w:val="20"/>
          <w:szCs w:val="20"/>
          <w:lang w:val="pl-PL"/>
        </w:rPr>
      </w:pPr>
    </w:p>
    <w:sectPr w:rsidR="00352EF1" w:rsidRPr="002D64C1" w:rsidSect="00EE58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99" w:rsidRDefault="00557499" w:rsidP="005114F9">
      <w:pPr>
        <w:spacing w:after="0" w:line="240" w:lineRule="auto"/>
      </w:pPr>
      <w:r>
        <w:separator/>
      </w:r>
    </w:p>
  </w:endnote>
  <w:endnote w:type="continuationSeparator" w:id="0">
    <w:p w:rsidR="00557499" w:rsidRDefault="00557499" w:rsidP="0051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7A" w:rsidRDefault="00DE12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9D" w:rsidRDefault="0014079D" w:rsidP="0014079D">
    <w:pPr>
      <w:pStyle w:val="Stopka"/>
      <w:jc w:val="center"/>
    </w:pPr>
    <w:r>
      <w:rPr>
        <w:noProof/>
        <w:lang w:val="pl-PL" w:eastAsia="pl-PL"/>
      </w:rPr>
      <w:drawing>
        <wp:anchor distT="0" distB="0" distL="114300" distR="114300" simplePos="0" relativeHeight="251658240" behindDoc="0" locked="0" layoutInCell="1" allowOverlap="1">
          <wp:simplePos x="0" y="0"/>
          <wp:positionH relativeFrom="column">
            <wp:posOffset>957580</wp:posOffset>
          </wp:positionH>
          <wp:positionV relativeFrom="paragraph">
            <wp:posOffset>-70485</wp:posOffset>
          </wp:positionV>
          <wp:extent cx="3790950" cy="542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
                    <a:extLst>
                      <a:ext uri="{28A0092B-C50C-407E-A947-70E740481C1C}">
                        <a14:useLocalDpi xmlns:a14="http://schemas.microsoft.com/office/drawing/2010/main" val="0"/>
                      </a:ext>
                    </a:extLst>
                  </a:blip>
                  <a:srcRect t="51282"/>
                  <a:stretch/>
                </pic:blipFill>
                <pic:spPr bwMode="auto">
                  <a:xfrm>
                    <a:off x="0" y="0"/>
                    <a:ext cx="3790950" cy="5429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7A" w:rsidRDefault="00DE12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99" w:rsidRDefault="00557499" w:rsidP="005114F9">
      <w:pPr>
        <w:spacing w:after="0" w:line="240" w:lineRule="auto"/>
      </w:pPr>
      <w:r>
        <w:separator/>
      </w:r>
    </w:p>
  </w:footnote>
  <w:footnote w:type="continuationSeparator" w:id="0">
    <w:p w:rsidR="00557499" w:rsidRDefault="00557499" w:rsidP="00511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7A" w:rsidRDefault="00DE12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F9" w:rsidRDefault="005114F9">
    <w:pPr>
      <w:pStyle w:val="Nagwek"/>
    </w:pPr>
    <w:r>
      <w:rPr>
        <w:noProof/>
        <w:lang w:val="pl-PL" w:eastAsia="pl-PL"/>
      </w:rPr>
      <w:drawing>
        <wp:inline distT="0" distB="0" distL="0" distR="0" wp14:anchorId="089CF1C1" wp14:editId="07F33D14">
          <wp:extent cx="962025" cy="337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2988" cy="390021"/>
                  </a:xfrm>
                  <a:prstGeom prst="rect">
                    <a:avLst/>
                  </a:prstGeom>
                </pic:spPr>
              </pic:pic>
            </a:graphicData>
          </a:graphic>
        </wp:inline>
      </w:drawing>
    </w:r>
  </w:p>
  <w:p w:rsidR="005114F9" w:rsidRDefault="005114F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7A" w:rsidRDefault="00DE127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FC"/>
    <w:rsid w:val="000C37CD"/>
    <w:rsid w:val="0014079D"/>
    <w:rsid w:val="00180ABF"/>
    <w:rsid w:val="001D5FE8"/>
    <w:rsid w:val="002D64C1"/>
    <w:rsid w:val="00352EF1"/>
    <w:rsid w:val="00491752"/>
    <w:rsid w:val="005114F9"/>
    <w:rsid w:val="005205EE"/>
    <w:rsid w:val="00557499"/>
    <w:rsid w:val="00612985"/>
    <w:rsid w:val="00761756"/>
    <w:rsid w:val="00B844FC"/>
    <w:rsid w:val="00DE127A"/>
    <w:rsid w:val="00DF4DC3"/>
    <w:rsid w:val="00EE2FEF"/>
    <w:rsid w:val="00EE58FB"/>
    <w:rsid w:val="00F23B61"/>
    <w:rsid w:val="00FF5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844F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B844F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pl-PL"/>
    </w:rPr>
  </w:style>
  <w:style w:type="paragraph" w:customStyle="1" w:styleId="Default">
    <w:name w:val="Default"/>
    <w:rsid w:val="005114F9"/>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lang w:eastAsia="pl-PL"/>
    </w:rPr>
  </w:style>
  <w:style w:type="paragraph" w:styleId="Nagwek">
    <w:name w:val="header"/>
    <w:basedOn w:val="Normalny"/>
    <w:link w:val="NagwekZnak"/>
    <w:uiPriority w:val="99"/>
    <w:unhideWhenUsed/>
    <w:rsid w:val="005114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4F9"/>
    <w:rPr>
      <w:rFonts w:ascii="Calibri" w:eastAsia="Calibri" w:hAnsi="Calibri" w:cs="Calibri"/>
      <w:color w:val="000000"/>
      <w:sz w:val="22"/>
      <w:szCs w:val="22"/>
      <w:u w:color="000000"/>
      <w:bdr w:val="nil"/>
      <w:lang w:val="en-US"/>
    </w:rPr>
  </w:style>
  <w:style w:type="paragraph" w:styleId="Stopka">
    <w:name w:val="footer"/>
    <w:basedOn w:val="Normalny"/>
    <w:link w:val="StopkaZnak"/>
    <w:uiPriority w:val="99"/>
    <w:unhideWhenUsed/>
    <w:rsid w:val="005114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4F9"/>
    <w:rPr>
      <w:rFonts w:ascii="Calibri" w:eastAsia="Calibri" w:hAnsi="Calibri" w:cs="Calibri"/>
      <w:color w:val="000000"/>
      <w:sz w:val="22"/>
      <w:szCs w:val="22"/>
      <w:u w:color="000000"/>
      <w:bdr w:val="nil"/>
      <w:lang w:val="en-US"/>
    </w:rPr>
  </w:style>
  <w:style w:type="paragraph" w:styleId="Tekstprzypisudolnego">
    <w:name w:val="footnote text"/>
    <w:basedOn w:val="Normalny"/>
    <w:link w:val="TekstprzypisudolnegoZnak"/>
    <w:uiPriority w:val="99"/>
    <w:semiHidden/>
    <w:unhideWhenUsed/>
    <w:rsid w:val="002D64C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0"/>
      <w:szCs w:val="20"/>
      <w:bdr w:val="none" w:sz="0" w:space="0" w:color="auto"/>
      <w:lang w:val="pl-PL" w:eastAsia="pl-PL"/>
    </w:rPr>
  </w:style>
  <w:style w:type="character" w:customStyle="1" w:styleId="TekstprzypisudolnegoZnak">
    <w:name w:val="Tekst przypisu dolnego Znak"/>
    <w:basedOn w:val="Domylnaczcionkaakapitu"/>
    <w:link w:val="Tekstprzypisudolnego"/>
    <w:uiPriority w:val="99"/>
    <w:semiHidden/>
    <w:rsid w:val="002D64C1"/>
    <w:rPr>
      <w:rFonts w:ascii="Cambria" w:eastAsia="MS Mincho" w:hAnsi="Cambria"/>
      <w:sz w:val="20"/>
      <w:szCs w:val="20"/>
      <w:lang w:eastAsia="pl-PL"/>
    </w:rPr>
  </w:style>
  <w:style w:type="character" w:styleId="Odwoanieprzypisudolnego">
    <w:name w:val="footnote reference"/>
    <w:basedOn w:val="Domylnaczcionkaakapitu"/>
    <w:uiPriority w:val="99"/>
    <w:semiHidden/>
    <w:unhideWhenUsed/>
    <w:rsid w:val="002D64C1"/>
    <w:rPr>
      <w:vertAlign w:val="superscript"/>
    </w:rPr>
  </w:style>
  <w:style w:type="paragraph" w:styleId="Tekstdymka">
    <w:name w:val="Balloon Text"/>
    <w:basedOn w:val="Normalny"/>
    <w:link w:val="TekstdymkaZnak"/>
    <w:uiPriority w:val="99"/>
    <w:semiHidden/>
    <w:unhideWhenUsed/>
    <w:rsid w:val="002D6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4C1"/>
    <w:rPr>
      <w:rFonts w:ascii="Segoe UI" w:eastAsia="Calibri"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2016-05-10T08:54:00Z</dcterms:created>
  <dcterms:modified xsi:type="dcterms:W3CDTF">2016-05-10T08:54:00Z</dcterms:modified>
</cp:coreProperties>
</file>