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D9" w:rsidRPr="00087A76" w:rsidRDefault="00815BD9" w:rsidP="00815BD9">
      <w:pPr>
        <w:pStyle w:val="Nagwek1"/>
        <w:jc w:val="both"/>
        <w:rPr>
          <w:color w:val="auto"/>
        </w:rPr>
      </w:pPr>
      <w:bookmarkStart w:id="0" w:name="_Toc449187788"/>
      <w:r w:rsidRPr="00087A76">
        <w:rPr>
          <w:color w:val="auto"/>
        </w:rPr>
        <w:t>OBRAZY NA WYSTAWIE</w:t>
      </w:r>
      <w:bookmarkEnd w:id="0"/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pStyle w:val="Nagwek2"/>
        <w:jc w:val="both"/>
        <w:rPr>
          <w:color w:val="auto"/>
        </w:rPr>
      </w:pPr>
      <w:bookmarkStart w:id="1" w:name="_Toc427175562"/>
      <w:bookmarkStart w:id="2" w:name="_Toc427175563"/>
      <w:bookmarkStart w:id="3" w:name="_Toc427175564"/>
      <w:bookmarkStart w:id="4" w:name="_Toc427175566"/>
      <w:bookmarkStart w:id="5" w:name="_Toc427175569"/>
      <w:bookmarkStart w:id="6" w:name="_Toc427175570"/>
      <w:bookmarkStart w:id="7" w:name="_Toc427175571"/>
      <w:bookmarkStart w:id="8" w:name="_Toc427175572"/>
      <w:bookmarkStart w:id="9" w:name="_Toc427175574"/>
      <w:bookmarkStart w:id="10" w:name="_Toc427175575"/>
      <w:bookmarkStart w:id="11" w:name="_Toc427175582"/>
      <w:bookmarkStart w:id="12" w:name="_Toc427175583"/>
      <w:bookmarkStart w:id="13" w:name="_Toc427175584"/>
      <w:bookmarkStart w:id="14" w:name="_Toc427175585"/>
      <w:bookmarkStart w:id="15" w:name="_Toc427175587"/>
      <w:bookmarkStart w:id="16" w:name="_Toc427175588"/>
      <w:bookmarkStart w:id="17" w:name="_Toc427175589"/>
      <w:bookmarkStart w:id="18" w:name="_Toc4491877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87A76">
        <w:rPr>
          <w:color w:val="auto"/>
        </w:rPr>
        <w:t>WIESZANIE OBRAZÓW.</w:t>
      </w:r>
      <w:bookmarkEnd w:id="18"/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Zgodnie z decyzją Zamawiającego obrazy mają być wieszane na linach, co umożliwia swobodną ich wymianę lub zmianę lokalizacji.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W ramach prowadzonych prac budowlanych  w przestrzeniach wystawowych związanych z malarstwem i grafiką Zamawiający wykona wymianę istniejących szyn do wieszania obrazów na nowe o nośności min. 100 kg/</w:t>
      </w:r>
      <w:proofErr w:type="spellStart"/>
      <w:r w:rsidRPr="00087A76">
        <w:rPr>
          <w:color w:val="auto"/>
        </w:rPr>
        <w:t>mb</w:t>
      </w:r>
      <w:proofErr w:type="spellEnd"/>
      <w:r w:rsidRPr="00087A76">
        <w:rPr>
          <w:color w:val="auto"/>
        </w:rPr>
        <w:t xml:space="preserve">. </w:t>
      </w: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Listwy zostaną wymienione w ramach remontu kamienic wg rys. MW-PW-K-D-Z1.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pStyle w:val="Nagwek1"/>
        <w:numPr>
          <w:ilvl w:val="0"/>
          <w:numId w:val="0"/>
        </w:numPr>
        <w:jc w:val="both"/>
        <w:rPr>
          <w:b w:val="0"/>
          <w:bCs w:val="0"/>
          <w:color w:val="auto"/>
          <w:sz w:val="22"/>
          <w:szCs w:val="22"/>
          <w:u w:val="single"/>
        </w:rPr>
      </w:pPr>
      <w:r w:rsidRPr="00087A76">
        <w:rPr>
          <w:b w:val="0"/>
          <w:bCs w:val="0"/>
          <w:color w:val="auto"/>
          <w:sz w:val="22"/>
          <w:szCs w:val="22"/>
          <w:u w:val="single"/>
        </w:rPr>
        <w:t>Uwaga! Zgodnie z decyzją Zamawiającego Muzeum Warszawy wymiana istniejących szyn znajduje się poza zakresem Głównego Wykonawcy Wystawy</w:t>
      </w:r>
      <w:r>
        <w:rPr>
          <w:b w:val="0"/>
          <w:bCs w:val="0"/>
          <w:color w:val="auto"/>
          <w:sz w:val="22"/>
          <w:szCs w:val="22"/>
          <w:u w:val="single"/>
        </w:rPr>
        <w:t xml:space="preserve"> oraz  Wykonawcy Ram.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Przed przystąpieniem do prac montażowych Wykonawca zobowiązany jest do wykonania próby rozmieszczenia obrazów w formie wyciętych z tektury prostokątów o wymiarach odpowiadających wymiarom obrazów z ramami. Działanie to ma na celu sprawdzenie lokalizacji i wzajemnych relacji pomiędzy obrazami, przed fizycznym powieszeniem obrazów.</w:t>
      </w:r>
    </w:p>
    <w:p w:rsidR="00815BD9" w:rsidRPr="00087A76" w:rsidRDefault="00815BD9" w:rsidP="00815BD9">
      <w:pPr>
        <w:ind w:left="360"/>
        <w:jc w:val="both"/>
        <w:rPr>
          <w:color w:val="auto"/>
        </w:rPr>
      </w:pPr>
    </w:p>
    <w:p w:rsidR="00815BD9" w:rsidRPr="00087A76" w:rsidRDefault="00815BD9" w:rsidP="00815BD9">
      <w:pPr>
        <w:pStyle w:val="Nagwek2"/>
        <w:numPr>
          <w:ilvl w:val="2"/>
          <w:numId w:val="1"/>
        </w:numPr>
        <w:jc w:val="both"/>
        <w:rPr>
          <w:color w:val="auto"/>
        </w:rPr>
      </w:pPr>
      <w:bookmarkStart w:id="19" w:name="_Toc449187790"/>
      <w:r w:rsidRPr="00087A76">
        <w:rPr>
          <w:color w:val="auto"/>
        </w:rPr>
        <w:t>System wieszania obrazów</w:t>
      </w:r>
      <w:bookmarkEnd w:id="19"/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pStyle w:val="Nagwek3"/>
        <w:jc w:val="both"/>
        <w:rPr>
          <w:color w:val="auto"/>
        </w:rPr>
      </w:pPr>
      <w:r w:rsidRPr="00087A76">
        <w:rPr>
          <w:color w:val="auto"/>
        </w:rPr>
        <w:t xml:space="preserve">STANDARD WYKONANIA: </w:t>
      </w: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Wieszanie obrazów wykonać należy w oparciu o istniejące, sprawdzone systemy wieszania obrazów oparte na hakach mocowanych do szyn ściennych, linach ze stali czarnej, hakach do wieszania obrazów oraz zawieszek (klubek) montowanych do ram obrazów.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Liny stalowe docinać do docelowej wysokości obrazów. Powinny być dostosowane do lokalizacji zawiesi zamontowanych do ram poszczególnych obrazów.</w:t>
      </w: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Haki mocujące obrazy do lin muszą bezwzględnie zostać wyposażone w system utrudniający kradzież obrazów.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Przykładowe rozwiązania systemu wieszania obrazów:</w:t>
      </w:r>
    </w:p>
    <w:p w:rsidR="00815BD9" w:rsidRPr="00087A76" w:rsidRDefault="00815BD9" w:rsidP="00815BD9">
      <w:pPr>
        <w:autoSpaceDE/>
        <w:autoSpaceDN/>
        <w:adjustRightInd/>
        <w:spacing w:after="160" w:line="259" w:lineRule="auto"/>
        <w:jc w:val="both"/>
        <w:rPr>
          <w:color w:val="auto"/>
        </w:rPr>
      </w:pPr>
      <w:r w:rsidRPr="00087A76">
        <w:rPr>
          <w:color w:val="auto"/>
        </w:rPr>
        <w:br w:type="page"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40"/>
      </w:tblGrid>
      <w:tr w:rsidR="00815BD9" w:rsidRPr="00823013" w:rsidTr="000118AD">
        <w:trPr>
          <w:trHeight w:val="5128"/>
        </w:trPr>
        <w:tc>
          <w:tcPr>
            <w:tcW w:w="4706" w:type="dxa"/>
            <w:tcBorders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lastRenderedPageBreak/>
              <w:t>WIESZANIE NA SZYNIE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drawing>
                <wp:inline distT="0" distB="0" distL="0" distR="0" wp14:anchorId="38A5B9E7" wp14:editId="48D9B539">
                  <wp:extent cx="2100258" cy="1425372"/>
                  <wp:effectExtent l="0" t="0" r="0" b="3810"/>
                  <wp:docPr id="13" name="Picture 13" descr="C:\Users\Patryczek\Downloads\reprosba (1)\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yczek\Downloads\reprosba (1)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29" cy="143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drawing>
                <wp:inline distT="0" distB="0" distL="0" distR="0" wp14:anchorId="630A3188" wp14:editId="191B28D7">
                  <wp:extent cx="1911473" cy="1482220"/>
                  <wp:effectExtent l="0" t="0" r="0" b="3810"/>
                  <wp:docPr id="26" name="Picture 26" descr="C:\Users\Patryczek\Downloads\image00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tryczek\Downloads\image00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63" cy="149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9" w:rsidRPr="00823013" w:rsidTr="000118AD">
        <w:trPr>
          <w:trHeight w:val="311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t>HAKI DO WIESZANIA OBRAZÓW.</w:t>
            </w:r>
          </w:p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t>ILOŚĆ HAKÓW DOBRAĆ DO CIĘŻARU OBRAZÓW.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drawing>
                <wp:inline distT="0" distB="0" distL="0" distR="0" wp14:anchorId="41FA924D" wp14:editId="44CB77C7">
                  <wp:extent cx="1537855" cy="1592567"/>
                  <wp:effectExtent l="0" t="0" r="5715" b="8255"/>
                  <wp:docPr id="20" name="Picture 20" descr="C:\Users\Patryczek\Downloads\reprosba (1)\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ryczek\Downloads\reprosba (1)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54" cy="160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9" w:rsidRPr="00823013" w:rsidTr="000118AD"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t>ZABEZPIECZENIE PRZED OSUNIĘCIEM SIĘ OBRAZÓW.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drawing>
                <wp:inline distT="0" distB="0" distL="0" distR="0" wp14:anchorId="4CBEE509" wp14:editId="526558A5">
                  <wp:extent cx="1799112" cy="1782969"/>
                  <wp:effectExtent l="0" t="0" r="0" b="8255"/>
                  <wp:docPr id="64" name="Picture 23" descr="C:\Users\Patryczek\Downloads\reprosba (1)\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tryczek\Downloads\reprosba (1)\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64" cy="17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lastRenderedPageBreak/>
              <w:drawing>
                <wp:inline distT="0" distB="0" distL="0" distR="0" wp14:anchorId="15068BA2" wp14:editId="37278996">
                  <wp:extent cx="1798955" cy="1739716"/>
                  <wp:effectExtent l="0" t="0" r="0" b="0"/>
                  <wp:docPr id="65" name="Picture 22" descr="C:\Users\Patryczek\Downloads\reprosba (1)\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tryczek\Downloads\reprosba (1)\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443" cy="175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9" w:rsidRPr="00823013" w:rsidTr="000118AD">
        <w:tc>
          <w:tcPr>
            <w:tcW w:w="4706" w:type="dxa"/>
            <w:tcBorders>
              <w:top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lastRenderedPageBreak/>
              <w:t>ZAWIESZKI DO MOCOWANIA DO OBRAZÓW.</w:t>
            </w:r>
          </w:p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color w:val="auto"/>
              </w:rPr>
              <w:t>Dobrać do konkretnego obrazu.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815BD9" w:rsidRPr="00087A76" w:rsidRDefault="00815BD9" w:rsidP="000118AD">
            <w:pPr>
              <w:autoSpaceDE/>
              <w:autoSpaceDN/>
              <w:adjustRightInd/>
              <w:spacing w:after="160" w:line="259" w:lineRule="auto"/>
              <w:rPr>
                <w:color w:val="auto"/>
              </w:rPr>
            </w:pPr>
            <w:r w:rsidRPr="00087A76">
              <w:rPr>
                <w:noProof/>
                <w:color w:val="auto"/>
                <w:lang w:eastAsia="pl-PL"/>
              </w:rPr>
              <w:drawing>
                <wp:inline distT="0" distB="0" distL="0" distR="0" wp14:anchorId="02D62121" wp14:editId="6BC19619">
                  <wp:extent cx="1947554" cy="1752440"/>
                  <wp:effectExtent l="0" t="0" r="0" b="635"/>
                  <wp:docPr id="24" name="Picture 24" descr="C:\Users\Patryczek\Downloads\reprosba (1)\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tryczek\Downloads\reprosba (1)\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05" cy="175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BD9" w:rsidRPr="00087A76" w:rsidRDefault="00815BD9" w:rsidP="00815BD9">
      <w:pPr>
        <w:pStyle w:val="Nagwek3"/>
        <w:rPr>
          <w:color w:val="auto"/>
        </w:rPr>
      </w:pPr>
    </w:p>
    <w:p w:rsidR="00815BD9" w:rsidRPr="00087A76" w:rsidRDefault="00815BD9" w:rsidP="00815BD9">
      <w:pPr>
        <w:autoSpaceDE/>
        <w:autoSpaceDN/>
        <w:adjustRightInd/>
        <w:spacing w:after="160" w:line="259" w:lineRule="auto"/>
        <w:jc w:val="both"/>
        <w:rPr>
          <w:b/>
          <w:color w:val="auto"/>
        </w:rPr>
      </w:pPr>
      <w:r w:rsidRPr="00087A76">
        <w:rPr>
          <w:b/>
          <w:color w:val="auto"/>
        </w:rPr>
        <w:t xml:space="preserve">JAKOŚĆ WYKONANIA I TOLERANCJE 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Wykonanie zawieszek do obrazów powinno zostać wykonane przez osoby posiadające odpowiednie kwalifikacje pod nadzorem Zamawiającego.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pStyle w:val="Nagwek3"/>
        <w:jc w:val="both"/>
        <w:rPr>
          <w:color w:val="auto"/>
        </w:rPr>
      </w:pPr>
      <w:r w:rsidRPr="00087A76">
        <w:rPr>
          <w:color w:val="auto"/>
        </w:rPr>
        <w:t xml:space="preserve">ROBOTY ZWIĄZANE: </w:t>
      </w:r>
    </w:p>
    <w:p w:rsidR="00815BD9" w:rsidRPr="00087A76" w:rsidRDefault="00815BD9" w:rsidP="00815BD9">
      <w:pPr>
        <w:pStyle w:val="Lista"/>
        <w:ind w:left="0" w:firstLine="0"/>
        <w:jc w:val="both"/>
        <w:rPr>
          <w:color w:val="auto"/>
        </w:rPr>
      </w:pPr>
      <w:r w:rsidRPr="00087A76">
        <w:rPr>
          <w:color w:val="auto"/>
        </w:rPr>
        <w:t xml:space="preserve">Wykonanie próby rozmieszczenia obrazów w formie wyciętych z tektury prostokątów o wymiarach odpowiadających wymiarom obrazów z ramami. </w:t>
      </w:r>
    </w:p>
    <w:p w:rsidR="00815BD9" w:rsidRDefault="00815BD9" w:rsidP="00815BD9">
      <w:pPr>
        <w:pStyle w:val="Lista"/>
        <w:ind w:left="0" w:firstLine="0"/>
        <w:jc w:val="both"/>
        <w:rPr>
          <w:color w:val="auto"/>
        </w:rPr>
      </w:pPr>
      <w:r w:rsidRPr="00087A76">
        <w:rPr>
          <w:color w:val="auto"/>
        </w:rPr>
        <w:t>Wieszanie obrazów przy nadzorze Zamawiającego.</w:t>
      </w:r>
    </w:p>
    <w:p w:rsidR="00815BD9" w:rsidRDefault="00815BD9" w:rsidP="00815BD9">
      <w:pPr>
        <w:pStyle w:val="Lista"/>
        <w:ind w:left="0" w:firstLine="0"/>
        <w:jc w:val="both"/>
        <w:rPr>
          <w:color w:val="auto"/>
        </w:rPr>
      </w:pPr>
    </w:p>
    <w:p w:rsidR="00815BD9" w:rsidRPr="00087A76" w:rsidRDefault="00815BD9" w:rsidP="00815BD9">
      <w:pPr>
        <w:pStyle w:val="Nagwek1"/>
        <w:numPr>
          <w:ilvl w:val="0"/>
          <w:numId w:val="0"/>
        </w:numPr>
        <w:jc w:val="both"/>
        <w:rPr>
          <w:b w:val="0"/>
          <w:bCs w:val="0"/>
          <w:color w:val="auto"/>
          <w:sz w:val="22"/>
          <w:szCs w:val="22"/>
          <w:u w:val="single"/>
        </w:rPr>
      </w:pPr>
      <w:r w:rsidRPr="00087A76">
        <w:rPr>
          <w:b w:val="0"/>
          <w:bCs w:val="0"/>
          <w:color w:val="auto"/>
          <w:sz w:val="22"/>
          <w:szCs w:val="22"/>
          <w:u w:val="single"/>
        </w:rPr>
        <w:t xml:space="preserve">Uwaga! Zgodnie z decyzją Zamawiającego Muzeum Warszawy </w:t>
      </w:r>
      <w:r>
        <w:rPr>
          <w:b w:val="0"/>
          <w:bCs w:val="0"/>
          <w:color w:val="auto"/>
          <w:sz w:val="22"/>
          <w:szCs w:val="22"/>
          <w:u w:val="single"/>
        </w:rPr>
        <w:t>za wieszanie obrazów na wystawie odpowiada Główny Wykonawca</w:t>
      </w:r>
      <w:r w:rsidRPr="00087A76">
        <w:rPr>
          <w:b w:val="0"/>
          <w:bCs w:val="0"/>
          <w:color w:val="auto"/>
          <w:sz w:val="22"/>
          <w:szCs w:val="22"/>
          <w:u w:val="single"/>
        </w:rPr>
        <w:t xml:space="preserve"> Wystawy</w:t>
      </w:r>
      <w:r>
        <w:rPr>
          <w:b w:val="0"/>
          <w:bCs w:val="0"/>
          <w:color w:val="auto"/>
          <w:sz w:val="22"/>
          <w:szCs w:val="22"/>
          <w:u w:val="single"/>
        </w:rPr>
        <w:t>.</w:t>
      </w:r>
    </w:p>
    <w:p w:rsidR="00815BD9" w:rsidRPr="00087A76" w:rsidRDefault="00815BD9" w:rsidP="00815BD9">
      <w:pPr>
        <w:pStyle w:val="Lista"/>
        <w:ind w:left="0" w:firstLine="0"/>
        <w:jc w:val="both"/>
        <w:rPr>
          <w:color w:val="auto"/>
        </w:rPr>
      </w:pP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</w:p>
    <w:p w:rsidR="00815BD9" w:rsidRPr="00087A76" w:rsidRDefault="00815BD9" w:rsidP="00815BD9">
      <w:pPr>
        <w:pStyle w:val="Nagwek2"/>
        <w:jc w:val="both"/>
        <w:rPr>
          <w:color w:val="auto"/>
        </w:rPr>
      </w:pPr>
      <w:bookmarkStart w:id="20" w:name="_Toc449187791"/>
      <w:r w:rsidRPr="00087A76">
        <w:rPr>
          <w:color w:val="auto"/>
        </w:rPr>
        <w:t>RAMOWANIE</w:t>
      </w:r>
      <w:bookmarkEnd w:id="20"/>
    </w:p>
    <w:p w:rsidR="00815BD9" w:rsidRPr="00087A76" w:rsidRDefault="00815BD9" w:rsidP="00815BD9">
      <w:pPr>
        <w:pStyle w:val="Nagwek1"/>
        <w:numPr>
          <w:ilvl w:val="0"/>
          <w:numId w:val="0"/>
        </w:numPr>
        <w:jc w:val="both"/>
        <w:rPr>
          <w:b w:val="0"/>
          <w:bCs w:val="0"/>
          <w:color w:val="auto"/>
          <w:sz w:val="22"/>
          <w:szCs w:val="22"/>
          <w:u w:val="single"/>
        </w:rPr>
      </w:pPr>
      <w:r w:rsidRPr="00087A76">
        <w:rPr>
          <w:b w:val="0"/>
          <w:bCs w:val="0"/>
          <w:color w:val="auto"/>
          <w:sz w:val="22"/>
          <w:szCs w:val="22"/>
          <w:u w:val="single"/>
        </w:rPr>
        <w:t>Uwaga! Zgodnie z decyzją Zamawiającego Muzeum Warszawy ramowanie znajduje się poza zakresem Głównego Wykonawcy Wystawy</w:t>
      </w:r>
      <w:r>
        <w:rPr>
          <w:b w:val="0"/>
          <w:bCs w:val="0"/>
          <w:color w:val="auto"/>
          <w:sz w:val="22"/>
          <w:szCs w:val="22"/>
          <w:u w:val="single"/>
        </w:rPr>
        <w:t>. Ten zakres jest wpisany w obowiązki Wykonawcy Ram.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Ramowanie dla wybranych przez Kuratorów obrazów należy przeprowadzić w wyspecjalizowanym zakładzie ramiarskim, mającym doświadczenie w wykonywaniu ram indywidulanych, ręcznie robionych, złoconych oraz doświadczonym w ramowaniu obiektów muzealnych.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Wymianę ram obrazów wykonać w</w:t>
      </w:r>
      <w:r>
        <w:rPr>
          <w:color w:val="auto"/>
        </w:rPr>
        <w:t xml:space="preserve"> oparciu o załącznik nr 1</w:t>
      </w:r>
      <w:r w:rsidRPr="00087A76">
        <w:rPr>
          <w:color w:val="auto"/>
        </w:rPr>
        <w:t xml:space="preserve"> do niniejszego opracowania.</w:t>
      </w:r>
    </w:p>
    <w:p w:rsidR="00815BD9" w:rsidRPr="00087A76" w:rsidRDefault="00815BD9" w:rsidP="00815BD9">
      <w:pPr>
        <w:jc w:val="both"/>
        <w:rPr>
          <w:color w:val="auto"/>
        </w:rPr>
      </w:pPr>
      <w:r w:rsidRPr="00087A76">
        <w:rPr>
          <w:color w:val="auto"/>
        </w:rPr>
        <w:t>Przed wykonaniem ram wykonawca zobowiązany jest to wykonania pomiarów obraz</w:t>
      </w:r>
      <w:r>
        <w:rPr>
          <w:color w:val="auto"/>
        </w:rPr>
        <w:t>ów w miejscu ich przechowywania oraz</w:t>
      </w:r>
      <w:r w:rsidRPr="00087A76">
        <w:rPr>
          <w:color w:val="auto"/>
        </w:rPr>
        <w:t xml:space="preserve"> </w:t>
      </w:r>
      <w:r w:rsidRPr="00815BD9">
        <w:rPr>
          <w:b/>
          <w:color w:val="auto"/>
        </w:rPr>
        <w:t>przedstawić próbki ram do akceptacji Zamawiającego oraz Nadzoru Autorskiego.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pStyle w:val="Nagwek2"/>
        <w:numPr>
          <w:ilvl w:val="2"/>
          <w:numId w:val="1"/>
        </w:numPr>
        <w:jc w:val="both"/>
        <w:rPr>
          <w:color w:val="auto"/>
        </w:rPr>
      </w:pPr>
      <w:bookmarkStart w:id="21" w:name="_Toc449187792"/>
      <w:r w:rsidRPr="00087A76">
        <w:rPr>
          <w:color w:val="auto"/>
        </w:rPr>
        <w:lastRenderedPageBreak/>
        <w:t>Rama ze szkłem antyrefleksyjnym dla grafiki Panoramy Warszawy</w:t>
      </w:r>
      <w:bookmarkEnd w:id="21"/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W jednym przypadku specyfikuje się ramę przeznaczoną dla ekspozycji grafiki:</w:t>
      </w:r>
    </w:p>
    <w:p w:rsidR="00815BD9" w:rsidRPr="00087A76" w:rsidRDefault="00815BD9" w:rsidP="00815BD9">
      <w:pPr>
        <w:pStyle w:val="Nagwek3"/>
        <w:jc w:val="both"/>
        <w:rPr>
          <w:color w:val="auto"/>
        </w:rPr>
      </w:pPr>
      <w:r w:rsidRPr="00087A76">
        <w:rPr>
          <w:color w:val="auto"/>
        </w:rPr>
        <w:t xml:space="preserve">STANDARD WYKONANIA: 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 xml:space="preserve">Rama drewniana, wykonana z sosny, szerokość 8 cm, malowana na kolor RAL 9004 HR </w:t>
      </w:r>
      <w:proofErr w:type="spellStart"/>
      <w:r w:rsidRPr="00087A76">
        <w:rPr>
          <w:color w:val="auto"/>
        </w:rPr>
        <w:t>Tiefmatt</w:t>
      </w:r>
      <w:proofErr w:type="spellEnd"/>
      <w:r w:rsidRPr="00087A76">
        <w:rPr>
          <w:color w:val="auto"/>
        </w:rPr>
        <w:t>. Wymiar obejmujący grafikę z passe-partout.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Rama wykonana w sposób umożliwiający wymianę zawartości co 3 lub 6 miesięcy.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 xml:space="preserve">Rama wzmocniona, drewniana, wyposażona w szkło antyrefleksyjne grubości 4 mm, dostosowane do formatu ramy. 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Szkło wykonać w jednej formatce- łączenia są niedopuszczalne.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Parametry szkła antyrefleksyjnego:</w:t>
      </w:r>
    </w:p>
    <w:p w:rsidR="00815BD9" w:rsidRPr="00087A76" w:rsidRDefault="00815BD9" w:rsidP="00815BD9">
      <w:pPr>
        <w:jc w:val="both"/>
        <w:rPr>
          <w:color w:val="auto"/>
          <w:lang w:eastAsia="pl-PL"/>
        </w:rPr>
      </w:pPr>
      <w:r w:rsidRPr="00087A76">
        <w:rPr>
          <w:color w:val="auto"/>
          <w:lang w:eastAsia="pl-PL"/>
        </w:rPr>
        <w:t>Wyposażone w filtr promieniowania UV oraz dodatkowymi właściwościami:</w:t>
      </w:r>
    </w:p>
    <w:p w:rsidR="00815BD9" w:rsidRPr="00087A76" w:rsidRDefault="00815BD9" w:rsidP="00815BD9">
      <w:pPr>
        <w:jc w:val="both"/>
        <w:rPr>
          <w:color w:val="auto"/>
          <w:lang w:eastAsia="pl-PL"/>
        </w:rPr>
      </w:pPr>
      <w:r w:rsidRPr="00087A76">
        <w:rPr>
          <w:color w:val="auto"/>
          <w:lang w:eastAsia="pl-PL"/>
        </w:rPr>
        <w:t>Przepuszczalność światła: Ƭ</w:t>
      </w:r>
      <w:r w:rsidRPr="00087A76">
        <w:rPr>
          <w:color w:val="auto"/>
          <w:vertAlign w:val="subscript"/>
          <w:lang w:eastAsia="pl-PL"/>
        </w:rPr>
        <w:t>vD65</w:t>
      </w:r>
      <w:r w:rsidRPr="00087A76">
        <w:rPr>
          <w:color w:val="auto"/>
          <w:lang w:eastAsia="pl-PL"/>
        </w:rPr>
        <w:t xml:space="preserve"> ≥98 %  </w:t>
      </w:r>
      <w:r w:rsidRPr="00087A76">
        <w:rPr>
          <w:color w:val="auto"/>
          <w:sz w:val="20"/>
          <w:szCs w:val="20"/>
          <w:lang w:eastAsia="pl-PL"/>
        </w:rPr>
        <w:t>(±0,5%)</w:t>
      </w:r>
    </w:p>
    <w:p w:rsidR="00815BD9" w:rsidRPr="00087A76" w:rsidRDefault="00815BD9" w:rsidP="00815BD9">
      <w:pPr>
        <w:jc w:val="both"/>
        <w:rPr>
          <w:color w:val="auto"/>
          <w:lang w:eastAsia="pl-PL"/>
        </w:rPr>
      </w:pPr>
      <w:r w:rsidRPr="00087A76">
        <w:rPr>
          <w:color w:val="auto"/>
          <w:lang w:eastAsia="pl-PL"/>
        </w:rPr>
        <w:t>Odbicie światła po obu stronach szyby: Ρ</w:t>
      </w:r>
      <w:r w:rsidRPr="00087A76">
        <w:rPr>
          <w:color w:val="auto"/>
          <w:vertAlign w:val="subscript"/>
          <w:lang w:eastAsia="pl-PL"/>
        </w:rPr>
        <w:t>vD65</w:t>
      </w:r>
      <w:r w:rsidRPr="00087A76">
        <w:rPr>
          <w:color w:val="auto"/>
          <w:lang w:eastAsia="pl-PL"/>
        </w:rPr>
        <w:t xml:space="preserve">  ≥99 % </w:t>
      </w:r>
      <w:r w:rsidRPr="00087A76">
        <w:rPr>
          <w:color w:val="auto"/>
          <w:sz w:val="20"/>
          <w:szCs w:val="20"/>
          <w:lang w:eastAsia="pl-PL"/>
        </w:rPr>
        <w:t>(±0,5%)</w:t>
      </w:r>
    </w:p>
    <w:p w:rsidR="00815BD9" w:rsidRPr="00087A76" w:rsidRDefault="00F247C8" w:rsidP="00815BD9">
      <w:pPr>
        <w:jc w:val="both"/>
        <w:rPr>
          <w:rFonts w:eastAsia="TimesNewRomanPSMT" w:cs="Arial"/>
          <w:color w:val="auto"/>
          <w:lang w:eastAsia="pl-PL"/>
        </w:rPr>
      </w:pPr>
      <w:hyperlink r:id="rId11" w:history="1">
        <w:r w:rsidR="00815BD9" w:rsidRPr="00087A76">
          <w:rPr>
            <w:rFonts w:eastAsia="TimesNewRomanPSMT"/>
            <w:color w:val="auto"/>
            <w:lang w:eastAsia="pl-PL"/>
          </w:rPr>
          <w:t>Współczynnik oddawania barw</w:t>
        </w:r>
      </w:hyperlink>
      <w:r w:rsidR="00815BD9" w:rsidRPr="00087A76">
        <w:rPr>
          <w:rFonts w:eastAsia="TimesNewRomanPSMT"/>
          <w:color w:val="auto"/>
          <w:lang w:eastAsia="pl-PL"/>
        </w:rPr>
        <w:t>:</w:t>
      </w:r>
      <w:r w:rsidR="00815BD9" w:rsidRPr="00087A76">
        <w:rPr>
          <w:rFonts w:eastAsia="TimesNewRomanPSMT" w:cs="Arial"/>
          <w:color w:val="auto"/>
          <w:lang w:eastAsia="pl-PL"/>
        </w:rPr>
        <w:t xml:space="preserve"> R</w:t>
      </w:r>
      <w:r w:rsidR="00815BD9" w:rsidRPr="00087A76">
        <w:rPr>
          <w:rFonts w:eastAsia="TimesNewRomanPSMT" w:cs="Arial"/>
          <w:color w:val="auto"/>
          <w:vertAlign w:val="subscript"/>
          <w:lang w:eastAsia="pl-PL"/>
        </w:rPr>
        <w:t>a</w:t>
      </w:r>
      <w:r w:rsidR="00815BD9" w:rsidRPr="00087A76">
        <w:rPr>
          <w:rFonts w:eastAsia="TimesNewRomanPSMT" w:cs="Arial"/>
          <w:color w:val="auto"/>
          <w:lang w:eastAsia="pl-PL"/>
        </w:rPr>
        <w:t xml:space="preserve"> 100 </w:t>
      </w:r>
      <w:r w:rsidR="00815BD9" w:rsidRPr="00087A76">
        <w:rPr>
          <w:color w:val="auto"/>
          <w:lang w:eastAsia="pl-PL"/>
        </w:rPr>
        <w:t xml:space="preserve"> </w:t>
      </w:r>
      <w:r w:rsidR="00815BD9" w:rsidRPr="00087A76">
        <w:rPr>
          <w:color w:val="auto"/>
          <w:sz w:val="20"/>
          <w:szCs w:val="20"/>
          <w:lang w:eastAsia="pl-PL"/>
        </w:rPr>
        <w:t>(±0,5%)</w:t>
      </w:r>
    </w:p>
    <w:p w:rsidR="00815BD9" w:rsidRPr="00087A76" w:rsidRDefault="00815BD9" w:rsidP="00815BD9">
      <w:pPr>
        <w:jc w:val="both"/>
        <w:rPr>
          <w:color w:val="auto"/>
        </w:rPr>
      </w:pPr>
    </w:p>
    <w:p w:rsidR="00815BD9" w:rsidRPr="00087A76" w:rsidRDefault="00815BD9" w:rsidP="00815BD9">
      <w:pPr>
        <w:jc w:val="both"/>
        <w:rPr>
          <w:color w:val="auto"/>
          <w:lang w:eastAsia="ar-SA"/>
        </w:rPr>
      </w:pPr>
      <w:r w:rsidRPr="00087A76">
        <w:rPr>
          <w:color w:val="auto"/>
        </w:rPr>
        <w:t>Krawędzie szkła szlifowane i polerowane, o nieostrych krawędziach, z warstwą obniżającą powstawanie zanieczyszczeń na powierzchni szyby (odcisków palców, tłuszczy, smug, brudu).</w:t>
      </w:r>
    </w:p>
    <w:p w:rsidR="00815BD9" w:rsidRPr="00087A76" w:rsidRDefault="00815BD9" w:rsidP="00815BD9">
      <w:pPr>
        <w:autoSpaceDE/>
        <w:autoSpaceDN/>
        <w:adjustRightInd/>
        <w:spacing w:after="160" w:line="259" w:lineRule="auto"/>
        <w:jc w:val="both"/>
        <w:rPr>
          <w:color w:val="auto"/>
        </w:rPr>
      </w:pPr>
    </w:p>
    <w:p w:rsidR="00815BD9" w:rsidRPr="00087A76" w:rsidRDefault="00815BD9" w:rsidP="00815BD9">
      <w:pPr>
        <w:pStyle w:val="Nagwek3"/>
        <w:jc w:val="both"/>
        <w:rPr>
          <w:color w:val="auto"/>
        </w:rPr>
      </w:pPr>
      <w:r w:rsidRPr="00087A76">
        <w:rPr>
          <w:color w:val="auto"/>
        </w:rPr>
        <w:t xml:space="preserve">ROBOTY ZWIĄZANE: </w:t>
      </w:r>
    </w:p>
    <w:p w:rsidR="00815BD9" w:rsidRPr="00087A76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Przygotowanie zawiesi do mocowania obrazu do listew nośnych naściennych.</w:t>
      </w:r>
    </w:p>
    <w:p w:rsidR="00E45AFE" w:rsidRDefault="00815BD9" w:rsidP="00815BD9">
      <w:pPr>
        <w:pStyle w:val="Tekstpodstawowy"/>
        <w:jc w:val="both"/>
        <w:rPr>
          <w:color w:val="auto"/>
        </w:rPr>
      </w:pPr>
      <w:r w:rsidRPr="00087A76">
        <w:rPr>
          <w:color w:val="auto"/>
        </w:rPr>
        <w:t>Wieszanie ramy obrazu</w:t>
      </w:r>
      <w:r>
        <w:rPr>
          <w:color w:val="auto"/>
        </w:rPr>
        <w:t>.</w:t>
      </w:r>
    </w:p>
    <w:p w:rsidR="00B924F8" w:rsidRDefault="00B924F8" w:rsidP="00815BD9">
      <w:pPr>
        <w:pStyle w:val="Tekstpodstawowy"/>
        <w:jc w:val="both"/>
        <w:rPr>
          <w:color w:val="auto"/>
        </w:rPr>
      </w:pPr>
    </w:p>
    <w:p w:rsidR="00D65B61" w:rsidRPr="00635153" w:rsidRDefault="00D65B61" w:rsidP="00815BD9">
      <w:pPr>
        <w:pStyle w:val="Tekstpodstawowy"/>
        <w:jc w:val="both"/>
        <w:rPr>
          <w:b/>
          <w:color w:val="auto"/>
        </w:rPr>
      </w:pPr>
      <w:r w:rsidRPr="00635153">
        <w:rPr>
          <w:b/>
          <w:color w:val="auto"/>
        </w:rPr>
        <w:t>CZUJKI PRZECIW KRADZIEŻOWE</w:t>
      </w:r>
      <w:r w:rsidR="00635153" w:rsidRPr="00635153">
        <w:rPr>
          <w:b/>
          <w:color w:val="auto"/>
        </w:rPr>
        <w:t>:</w:t>
      </w:r>
    </w:p>
    <w:p w:rsidR="00D65B61" w:rsidRDefault="00635153" w:rsidP="00815BD9">
      <w:pPr>
        <w:pStyle w:val="Tekstpodstawowy"/>
        <w:jc w:val="both"/>
        <w:rPr>
          <w:color w:val="auto"/>
        </w:rPr>
      </w:pPr>
      <w:r>
        <w:rPr>
          <w:color w:val="auto"/>
        </w:rPr>
        <w:t>Czujki będą zawieszane na żyłce</w:t>
      </w:r>
      <w:r w:rsidR="005A6B19">
        <w:rPr>
          <w:color w:val="auto"/>
        </w:rPr>
        <w:t>,</w:t>
      </w:r>
      <w:r>
        <w:rPr>
          <w:color w:val="auto"/>
        </w:rPr>
        <w:t xml:space="preserve"> </w:t>
      </w:r>
      <w:r w:rsidR="005A6B19">
        <w:rPr>
          <w:color w:val="auto"/>
        </w:rPr>
        <w:t>która umieszczana będzie na kółku wkręcanym</w:t>
      </w:r>
      <w:r>
        <w:rPr>
          <w:color w:val="auto"/>
        </w:rPr>
        <w:t xml:space="preserve"> do górnej listwy z tyłu ramy.</w:t>
      </w:r>
    </w:p>
    <w:p w:rsidR="00635153" w:rsidRDefault="00635153" w:rsidP="00815BD9">
      <w:pPr>
        <w:pStyle w:val="Tekstpodstawowy"/>
        <w:jc w:val="both"/>
        <w:rPr>
          <w:color w:val="auto"/>
        </w:rPr>
      </w:pPr>
      <w:r>
        <w:rPr>
          <w:color w:val="auto"/>
        </w:rPr>
        <w:t>Grubość czujki to 1 cm.</w:t>
      </w:r>
    </w:p>
    <w:p w:rsidR="005A6B19" w:rsidRDefault="005A6B19" w:rsidP="00815BD9">
      <w:pPr>
        <w:pStyle w:val="Tekstpodstawowy"/>
        <w:jc w:val="both"/>
        <w:rPr>
          <w:color w:val="auto"/>
        </w:rPr>
      </w:pPr>
      <w:r>
        <w:rPr>
          <w:color w:val="auto"/>
        </w:rPr>
        <w:t>Grubość żyłki do 3 mm.</w:t>
      </w:r>
    </w:p>
    <w:p w:rsidR="00B924F8" w:rsidRPr="00815BD9" w:rsidRDefault="005A6B19" w:rsidP="00815BD9">
      <w:pPr>
        <w:pStyle w:val="Tekstpodstawowy"/>
        <w:jc w:val="both"/>
        <w:rPr>
          <w:color w:val="auto"/>
        </w:rPr>
      </w:pPr>
      <w:r>
        <w:rPr>
          <w:color w:val="auto"/>
        </w:rPr>
        <w:t>Wykonawca</w:t>
      </w:r>
      <w:r w:rsidR="00F247C8">
        <w:rPr>
          <w:color w:val="auto"/>
        </w:rPr>
        <w:t xml:space="preserve"> Ram</w:t>
      </w:r>
      <w:bookmarkStart w:id="22" w:name="_GoBack"/>
      <w:bookmarkEnd w:id="22"/>
      <w:r>
        <w:rPr>
          <w:color w:val="auto"/>
        </w:rPr>
        <w:t xml:space="preserve"> zobowiązany jest do umieszczenia w ramie kółek umożliwiających montaż czujki.  </w:t>
      </w:r>
    </w:p>
    <w:sectPr w:rsidR="00B924F8" w:rsidRPr="008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5D2"/>
    <w:multiLevelType w:val="multilevel"/>
    <w:tmpl w:val="C004EF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D9"/>
    <w:rsid w:val="005A6B19"/>
    <w:rsid w:val="00635153"/>
    <w:rsid w:val="00815BD9"/>
    <w:rsid w:val="00A422F7"/>
    <w:rsid w:val="00B924F8"/>
    <w:rsid w:val="00D65B61"/>
    <w:rsid w:val="00E45AFE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48C-473A-4D67-8EF6-B054586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D9"/>
    <w:pPr>
      <w:autoSpaceDE w:val="0"/>
      <w:autoSpaceDN w:val="0"/>
      <w:adjustRightInd w:val="0"/>
      <w:spacing w:after="0" w:line="240" w:lineRule="auto"/>
    </w:pPr>
    <w:rPr>
      <w:rFonts w:asciiTheme="majorHAnsi" w:hAnsiTheme="majorHAns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BD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15BD9"/>
    <w:pPr>
      <w:numPr>
        <w:ilvl w:val="1"/>
      </w:numPr>
      <w:spacing w:before="120" w:after="120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5BD9"/>
    <w:pPr>
      <w:spacing w:before="120" w:after="12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BD9"/>
    <w:rPr>
      <w:rFonts w:asciiTheme="majorHAnsi" w:hAnsiTheme="majorHAnsi" w:cs="Calibri"/>
      <w:b/>
      <w:bC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15BD9"/>
    <w:rPr>
      <w:rFonts w:asciiTheme="majorHAnsi" w:hAnsiTheme="majorHAnsi" w:cs="Calibri"/>
      <w:b/>
      <w:bCs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15BD9"/>
    <w:rPr>
      <w:rFonts w:asciiTheme="majorHAnsi" w:hAnsiTheme="majorHAnsi" w:cs="Calibri"/>
      <w:b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815B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BD9"/>
    <w:rPr>
      <w:rFonts w:asciiTheme="majorHAnsi" w:hAnsiTheme="majorHAnsi" w:cs="Calibri"/>
      <w:color w:val="000000"/>
    </w:rPr>
  </w:style>
  <w:style w:type="table" w:styleId="Tabela-Siatka">
    <w:name w:val="Table Grid"/>
    <w:basedOn w:val="Standardowy"/>
    <w:uiPriority w:val="39"/>
    <w:rsid w:val="0081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815BD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wikipedia.org/wiki/Wsp%C3%B3%C5%82czynnik_oddawania_bar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Ida.Skrzeszewska</dc:creator>
  <cp:keywords/>
  <dc:description/>
  <cp:lastModifiedBy>Ida.Skrzeszewska</cp:lastModifiedBy>
  <cp:revision>2</cp:revision>
  <dcterms:created xsi:type="dcterms:W3CDTF">2016-05-10T13:07:00Z</dcterms:created>
  <dcterms:modified xsi:type="dcterms:W3CDTF">2016-05-10T13:07:00Z</dcterms:modified>
</cp:coreProperties>
</file>