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27FA0" w14:textId="2444EF97" w:rsidR="00A5725C" w:rsidRPr="001B5FF2" w:rsidRDefault="000B6497" w:rsidP="00281AD9">
      <w:pPr>
        <w:pStyle w:val="Nagwek2"/>
        <w:jc w:val="both"/>
        <w:rPr>
          <w:rFonts w:ascii="Arial" w:hAnsi="Arial" w:cs="Arial"/>
        </w:rPr>
      </w:pPr>
      <w:r>
        <w:rPr>
          <w:rStyle w:val="Mocnowyrniony"/>
          <w:rFonts w:ascii="Arial" w:hAnsi="Arial" w:cs="Arial"/>
          <w:sz w:val="32"/>
          <w:szCs w:val="32"/>
        </w:rPr>
        <w:t xml:space="preserve">Sztuka współczesna w Muzeum Farmacji: wystawa </w:t>
      </w:r>
      <w:r w:rsidR="001B5FF2">
        <w:rPr>
          <w:rStyle w:val="Mocnowyrniony"/>
          <w:rFonts w:ascii="Arial" w:hAnsi="Arial" w:cs="Arial"/>
          <w:sz w:val="32"/>
          <w:szCs w:val="32"/>
        </w:rPr>
        <w:t>Magd</w:t>
      </w:r>
      <w:r>
        <w:rPr>
          <w:rStyle w:val="Mocnowyrniony"/>
          <w:rFonts w:ascii="Arial" w:hAnsi="Arial" w:cs="Arial"/>
          <w:sz w:val="32"/>
          <w:szCs w:val="32"/>
        </w:rPr>
        <w:t>y</w:t>
      </w:r>
      <w:r w:rsidR="001B5FF2">
        <w:rPr>
          <w:rStyle w:val="Mocnowyrniony"/>
          <w:rFonts w:ascii="Arial" w:hAnsi="Arial" w:cs="Arial"/>
          <w:sz w:val="32"/>
          <w:szCs w:val="32"/>
        </w:rPr>
        <w:t xml:space="preserve"> </w:t>
      </w:r>
      <w:proofErr w:type="spellStart"/>
      <w:r w:rsidR="001B5FF2">
        <w:rPr>
          <w:rStyle w:val="Mocnowyrniony"/>
          <w:rFonts w:ascii="Arial" w:hAnsi="Arial" w:cs="Arial"/>
          <w:sz w:val="32"/>
          <w:szCs w:val="32"/>
        </w:rPr>
        <w:t>Bielesz</w:t>
      </w:r>
      <w:proofErr w:type="spellEnd"/>
      <w:r w:rsidR="001B5FF2">
        <w:rPr>
          <w:rStyle w:val="Mocnowyrniony"/>
          <w:rFonts w:ascii="Arial" w:hAnsi="Arial" w:cs="Arial"/>
          <w:sz w:val="32"/>
          <w:szCs w:val="32"/>
        </w:rPr>
        <w:t xml:space="preserve"> </w:t>
      </w:r>
      <w:r w:rsidR="001B5FF2" w:rsidRPr="00926738">
        <w:rPr>
          <w:rStyle w:val="Mocnowyrniony"/>
          <w:rFonts w:ascii="Arial" w:hAnsi="Arial" w:cs="Arial"/>
          <w:i/>
          <w:sz w:val="32"/>
          <w:szCs w:val="32"/>
        </w:rPr>
        <w:t>Wśród leków czuję się bezpiecznie</w:t>
      </w:r>
    </w:p>
    <w:p w14:paraId="7675DCF3" w14:textId="2E764CDF" w:rsidR="00E77E52" w:rsidRPr="00E77E52" w:rsidRDefault="00E77E52" w:rsidP="00281AD9">
      <w:pPr>
        <w:pStyle w:val="Nagwek3"/>
        <w:rPr>
          <w:rFonts w:ascii="Arial" w:hAnsi="Arial" w:cs="Arial"/>
          <w:sz w:val="10"/>
        </w:rPr>
      </w:pPr>
    </w:p>
    <w:p w14:paraId="1C271B1F" w14:textId="12C06C2C" w:rsidR="00E9349C" w:rsidRPr="00281AD9" w:rsidRDefault="00BC4706" w:rsidP="00281AD9">
      <w:pPr>
        <w:pStyle w:val="Nagwek3"/>
        <w:rPr>
          <w:rStyle w:val="Pogrubienie"/>
          <w:rFonts w:ascii="Arial" w:hAnsi="Arial" w:cs="Arial"/>
          <w:b w:val="0"/>
          <w:bCs w:val="0"/>
          <w:sz w:val="20"/>
        </w:rPr>
      </w:pPr>
      <w:r w:rsidRPr="00E77E52">
        <w:rPr>
          <w:rFonts w:ascii="Arial" w:hAnsi="Arial" w:cs="Arial"/>
          <w:sz w:val="20"/>
        </w:rPr>
        <w:t xml:space="preserve">Muzeum </w:t>
      </w:r>
      <w:r w:rsidR="001B5FF2">
        <w:rPr>
          <w:rFonts w:ascii="Arial" w:hAnsi="Arial" w:cs="Arial"/>
          <w:sz w:val="20"/>
        </w:rPr>
        <w:t>Farmacji</w:t>
      </w:r>
      <w:r w:rsidRPr="00E77E52">
        <w:rPr>
          <w:rFonts w:ascii="Arial" w:hAnsi="Arial" w:cs="Arial"/>
          <w:sz w:val="20"/>
        </w:rPr>
        <w:t xml:space="preserve">, </w:t>
      </w:r>
      <w:r w:rsidR="001B5FF2">
        <w:rPr>
          <w:rFonts w:ascii="Arial" w:hAnsi="Arial" w:cs="Arial"/>
          <w:sz w:val="20"/>
        </w:rPr>
        <w:t>12</w:t>
      </w:r>
      <w:r w:rsidRPr="00E77E52">
        <w:rPr>
          <w:rFonts w:ascii="Arial" w:hAnsi="Arial" w:cs="Arial"/>
          <w:sz w:val="20"/>
        </w:rPr>
        <w:t>.0</w:t>
      </w:r>
      <w:r w:rsidR="001B5FF2">
        <w:rPr>
          <w:rFonts w:ascii="Arial" w:hAnsi="Arial" w:cs="Arial"/>
          <w:sz w:val="20"/>
        </w:rPr>
        <w:t>5</w:t>
      </w:r>
      <w:r w:rsidRPr="00E77E52">
        <w:rPr>
          <w:rStyle w:val="Wyrnienie"/>
          <w:rFonts w:ascii="Arial" w:hAnsi="Arial" w:cs="Arial"/>
          <w:i w:val="0"/>
          <w:iCs w:val="0"/>
          <w:sz w:val="20"/>
        </w:rPr>
        <w:t>–</w:t>
      </w:r>
      <w:r w:rsidR="001B5FF2">
        <w:rPr>
          <w:rStyle w:val="Wyrnienie"/>
          <w:rFonts w:ascii="Arial" w:hAnsi="Arial" w:cs="Arial"/>
          <w:i w:val="0"/>
          <w:iCs w:val="0"/>
          <w:sz w:val="20"/>
        </w:rPr>
        <w:t>03</w:t>
      </w:r>
      <w:r w:rsidRPr="00E77E52">
        <w:rPr>
          <w:rFonts w:ascii="Arial" w:hAnsi="Arial" w:cs="Arial"/>
          <w:sz w:val="20"/>
        </w:rPr>
        <w:t>.</w:t>
      </w:r>
      <w:r w:rsidR="00040A3E" w:rsidRPr="00E77E52">
        <w:rPr>
          <w:rFonts w:ascii="Arial" w:hAnsi="Arial" w:cs="Arial"/>
          <w:sz w:val="20"/>
        </w:rPr>
        <w:t>0</w:t>
      </w:r>
      <w:r w:rsidR="001B5FF2">
        <w:rPr>
          <w:rFonts w:ascii="Arial" w:hAnsi="Arial" w:cs="Arial"/>
          <w:sz w:val="20"/>
        </w:rPr>
        <w:t>7</w:t>
      </w:r>
      <w:r w:rsidRPr="00E77E52">
        <w:rPr>
          <w:rFonts w:ascii="Arial" w:hAnsi="Arial" w:cs="Arial"/>
          <w:sz w:val="20"/>
        </w:rPr>
        <w:t>.202</w:t>
      </w:r>
      <w:r w:rsidR="00040A3E" w:rsidRPr="00E77E52">
        <w:rPr>
          <w:rFonts w:ascii="Arial" w:hAnsi="Arial" w:cs="Arial"/>
          <w:sz w:val="20"/>
        </w:rPr>
        <w:t>2</w:t>
      </w:r>
    </w:p>
    <w:p w14:paraId="36B26BC9" w14:textId="173621EE" w:rsidR="001B5FF2" w:rsidRDefault="001B5FF2" w:rsidP="00281AD9">
      <w:pPr>
        <w:pStyle w:val="NormalnyWeb"/>
        <w:spacing w:before="120" w:after="120" w:line="360" w:lineRule="auto"/>
        <w:jc w:val="both"/>
        <w:rPr>
          <w:rStyle w:val="Pogrubienie"/>
          <w:rFonts w:ascii="Arial" w:eastAsia="Cambria" w:hAnsi="Arial" w:cs="Arial"/>
          <w:color w:val="1C1C1C"/>
          <w:sz w:val="18"/>
          <w:szCs w:val="18"/>
        </w:rPr>
      </w:pPr>
      <w:r>
        <w:rPr>
          <w:noProof/>
        </w:rPr>
        <w:drawing>
          <wp:inline distT="0" distB="0" distL="0" distR="0" wp14:anchorId="69CB9B97" wp14:editId="4DD42BF0">
            <wp:extent cx="5731510" cy="3000087"/>
            <wp:effectExtent l="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71EB6" w14:textId="269F041C" w:rsidR="007C1296" w:rsidRPr="007C1296" w:rsidRDefault="007C1296" w:rsidP="007C1296">
      <w:pPr>
        <w:pStyle w:val="NormalnyWeb"/>
        <w:spacing w:before="120" w:after="120" w:line="360" w:lineRule="auto"/>
        <w:jc w:val="both"/>
        <w:rPr>
          <w:rFonts w:ascii="Arial" w:hAnsi="Arial" w:cs="Arial"/>
          <w:b/>
          <w:color w:val="1C1C1C"/>
          <w:sz w:val="18"/>
          <w:szCs w:val="18"/>
        </w:rPr>
      </w:pPr>
      <w:r w:rsidRPr="007C1296">
        <w:rPr>
          <w:rFonts w:ascii="Arial" w:hAnsi="Arial" w:cs="Arial"/>
          <w:b/>
          <w:color w:val="1C1C1C"/>
          <w:sz w:val="18"/>
          <w:szCs w:val="18"/>
        </w:rPr>
        <w:t xml:space="preserve">Przekrojowa wystawa sztuki Magdy </w:t>
      </w:r>
      <w:proofErr w:type="spellStart"/>
      <w:r w:rsidRPr="007C1296">
        <w:rPr>
          <w:rFonts w:ascii="Arial" w:hAnsi="Arial" w:cs="Arial"/>
          <w:b/>
          <w:color w:val="1C1C1C"/>
          <w:sz w:val="18"/>
          <w:szCs w:val="18"/>
        </w:rPr>
        <w:t>Bielesz</w:t>
      </w:r>
      <w:proofErr w:type="spellEnd"/>
      <w:r w:rsidRPr="007C1296">
        <w:rPr>
          <w:rFonts w:ascii="Arial" w:hAnsi="Arial" w:cs="Arial"/>
          <w:b/>
          <w:color w:val="1C1C1C"/>
          <w:sz w:val="18"/>
          <w:szCs w:val="18"/>
        </w:rPr>
        <w:t xml:space="preserve"> prezentuje wybrane dzieła z ostatnich 20 lat twórczości artystki. W zabytkowych wnętrzach Muzeum Farmacji, obok aptecznych narzędzi i naczyń, pojawiły się obrazy, rzeźby i notatki przedstawiające życiowe doświadczenia, w tym chorobę jako </w:t>
      </w:r>
      <w:r>
        <w:rPr>
          <w:rFonts w:ascii="Arial" w:hAnsi="Arial" w:cs="Arial"/>
          <w:b/>
          <w:color w:val="1C1C1C"/>
          <w:sz w:val="18"/>
          <w:szCs w:val="18"/>
        </w:rPr>
        <w:t>element</w:t>
      </w:r>
      <w:r w:rsidRPr="007C1296">
        <w:rPr>
          <w:rFonts w:ascii="Arial" w:hAnsi="Arial" w:cs="Arial"/>
          <w:b/>
          <w:color w:val="1C1C1C"/>
          <w:sz w:val="18"/>
          <w:szCs w:val="18"/>
        </w:rPr>
        <w:t xml:space="preserve"> tworzenia. „Wśród leków czuję się bezpiecznie” oglądać można w Muzeum Farmacji od 12 maja. </w:t>
      </w:r>
    </w:p>
    <w:p w14:paraId="54C294B4" w14:textId="06028AE0" w:rsidR="007C1296" w:rsidRPr="007C1296" w:rsidRDefault="007C1296" w:rsidP="007C1296">
      <w:pPr>
        <w:pStyle w:val="NormalnyWeb"/>
        <w:spacing w:before="120" w:after="120" w:line="360" w:lineRule="auto"/>
        <w:jc w:val="both"/>
        <w:rPr>
          <w:rFonts w:ascii="Arial" w:hAnsi="Arial" w:cs="Arial"/>
          <w:color w:val="1C1C1C"/>
          <w:sz w:val="18"/>
          <w:szCs w:val="18"/>
        </w:rPr>
      </w:pPr>
      <w:r w:rsidRPr="007C1296">
        <w:rPr>
          <w:rFonts w:ascii="Arial" w:hAnsi="Arial" w:cs="Arial"/>
          <w:color w:val="1C1C1C"/>
          <w:sz w:val="18"/>
          <w:szCs w:val="18"/>
        </w:rPr>
        <w:t xml:space="preserve">Prace </w:t>
      </w:r>
      <w:proofErr w:type="spellStart"/>
      <w:r w:rsidRPr="007C1296">
        <w:rPr>
          <w:rFonts w:ascii="Arial" w:hAnsi="Arial" w:cs="Arial"/>
          <w:color w:val="1C1C1C"/>
          <w:sz w:val="18"/>
          <w:szCs w:val="18"/>
        </w:rPr>
        <w:t>Bielesz</w:t>
      </w:r>
      <w:proofErr w:type="spellEnd"/>
      <w:r w:rsidRPr="007C1296">
        <w:rPr>
          <w:rFonts w:ascii="Arial" w:hAnsi="Arial" w:cs="Arial"/>
          <w:color w:val="1C1C1C"/>
          <w:sz w:val="18"/>
          <w:szCs w:val="18"/>
        </w:rPr>
        <w:t xml:space="preserve"> z ubiegłych lat oraz nowe, stworzone przez artystkę specjalnie na tę wystawę zostały starannie rozmieszczone w przestrzeni Muzeum Farmacji, wchodząc w dialog z ekspozycją stałą, która w zrekonstruowanym wnętrzu apteki opowiada historie leków, trucizn i narkotyków, ich wytwarzania, przechowywania i dystrybucji. W tej uporządkowanej, historycznej prezentacji pojawia się sztuka </w:t>
      </w:r>
      <w:proofErr w:type="spellStart"/>
      <w:r w:rsidRPr="007C1296">
        <w:rPr>
          <w:rFonts w:ascii="Arial" w:hAnsi="Arial" w:cs="Arial"/>
          <w:color w:val="1C1C1C"/>
          <w:sz w:val="18"/>
          <w:szCs w:val="18"/>
        </w:rPr>
        <w:t>Bielesz</w:t>
      </w:r>
      <w:proofErr w:type="spellEnd"/>
      <w:r w:rsidRPr="007C1296">
        <w:rPr>
          <w:rFonts w:ascii="Arial" w:hAnsi="Arial" w:cs="Arial"/>
          <w:color w:val="1C1C1C"/>
          <w:sz w:val="18"/>
          <w:szCs w:val="18"/>
        </w:rPr>
        <w:t xml:space="preserve"> – osobista, ale i pełna </w:t>
      </w:r>
      <w:proofErr w:type="spellStart"/>
      <w:r w:rsidRPr="007C1296">
        <w:rPr>
          <w:rFonts w:ascii="Arial" w:hAnsi="Arial" w:cs="Arial"/>
          <w:color w:val="1C1C1C"/>
          <w:sz w:val="18"/>
          <w:szCs w:val="18"/>
        </w:rPr>
        <w:t>odwołań</w:t>
      </w:r>
      <w:proofErr w:type="spellEnd"/>
      <w:r w:rsidRPr="007C1296">
        <w:rPr>
          <w:rFonts w:ascii="Arial" w:hAnsi="Arial" w:cs="Arial"/>
          <w:color w:val="1C1C1C"/>
          <w:sz w:val="18"/>
          <w:szCs w:val="18"/>
        </w:rPr>
        <w:t xml:space="preserve"> do popkultury, przyglądająca się zależnościom między chorobą a twórczością, lękami a lekami. Tym samym „Wśród leków czuję się bezpiecznie” to więcej niż retrospektywna wystawa dwóch dekad twórczości artystki. </w:t>
      </w:r>
    </w:p>
    <w:p w14:paraId="04704703" w14:textId="6B46A40A" w:rsidR="007C1296" w:rsidRPr="007C1296" w:rsidRDefault="007C1296" w:rsidP="007C1296">
      <w:pPr>
        <w:pStyle w:val="NormalnyWeb"/>
        <w:spacing w:before="120" w:after="120" w:line="360" w:lineRule="auto"/>
        <w:jc w:val="both"/>
        <w:rPr>
          <w:rFonts w:ascii="Arial" w:hAnsi="Arial" w:cs="Arial"/>
          <w:color w:val="1C1C1C"/>
          <w:sz w:val="18"/>
          <w:szCs w:val="18"/>
        </w:rPr>
      </w:pPr>
      <w:r w:rsidRPr="007C1296">
        <w:rPr>
          <w:rFonts w:ascii="Arial" w:hAnsi="Arial" w:cs="Arial"/>
          <w:color w:val="1C1C1C"/>
          <w:sz w:val="18"/>
          <w:szCs w:val="18"/>
        </w:rPr>
        <w:t xml:space="preserve">– Magda </w:t>
      </w:r>
      <w:proofErr w:type="spellStart"/>
      <w:r w:rsidRPr="007C1296">
        <w:rPr>
          <w:rFonts w:ascii="Arial" w:hAnsi="Arial" w:cs="Arial"/>
          <w:color w:val="1C1C1C"/>
          <w:sz w:val="18"/>
          <w:szCs w:val="18"/>
        </w:rPr>
        <w:t>Bielesz</w:t>
      </w:r>
      <w:proofErr w:type="spellEnd"/>
      <w:r w:rsidRPr="007C1296">
        <w:rPr>
          <w:rFonts w:ascii="Arial" w:hAnsi="Arial" w:cs="Arial"/>
          <w:color w:val="1C1C1C"/>
          <w:sz w:val="18"/>
          <w:szCs w:val="18"/>
        </w:rPr>
        <w:t xml:space="preserve"> odwołuje się do kultury wysokiej i popkultury, w tym gier, bajek i zabawek. Sztuka pozwala jej na przepracowanie trudnych doświadczeń, na przekraczanie granic, których nie jest w stanie pokonać w</w:t>
      </w:r>
      <w:r>
        <w:rPr>
          <w:rFonts w:ascii="Arial" w:hAnsi="Arial" w:cs="Arial"/>
          <w:color w:val="1C1C1C"/>
          <w:sz w:val="18"/>
          <w:szCs w:val="18"/>
        </w:rPr>
        <w:t> </w:t>
      </w:r>
      <w:r w:rsidRPr="007C1296">
        <w:rPr>
          <w:rFonts w:ascii="Arial" w:hAnsi="Arial" w:cs="Arial"/>
          <w:color w:val="1C1C1C"/>
          <w:sz w:val="18"/>
          <w:szCs w:val="18"/>
        </w:rPr>
        <w:t xml:space="preserve">rzeczywistości – wyjaśnia Anna Walewska, kuratorka wystawy. – </w:t>
      </w:r>
      <w:proofErr w:type="spellStart"/>
      <w:r w:rsidRPr="007C1296">
        <w:rPr>
          <w:rFonts w:ascii="Arial" w:hAnsi="Arial" w:cs="Arial"/>
          <w:color w:val="1C1C1C"/>
          <w:sz w:val="18"/>
          <w:szCs w:val="18"/>
        </w:rPr>
        <w:t>Bielesz</w:t>
      </w:r>
      <w:proofErr w:type="spellEnd"/>
      <w:r w:rsidRPr="007C1296">
        <w:rPr>
          <w:rFonts w:ascii="Arial" w:hAnsi="Arial" w:cs="Arial"/>
          <w:color w:val="1C1C1C"/>
          <w:sz w:val="18"/>
          <w:szCs w:val="18"/>
        </w:rPr>
        <w:t xml:space="preserve"> mówi, że „wśród leków czuje się bezpiecznie”, a najpewniej wtedy, gdy trzyma w dłoni pędzel – dodaje Walewska. </w:t>
      </w:r>
    </w:p>
    <w:p w14:paraId="6260EA98" w14:textId="77777777" w:rsidR="007C1296" w:rsidRPr="007C1296" w:rsidRDefault="007C1296" w:rsidP="007C1296">
      <w:pPr>
        <w:pStyle w:val="NormalnyWeb"/>
        <w:spacing w:before="120" w:after="120" w:line="360" w:lineRule="auto"/>
        <w:jc w:val="both"/>
        <w:rPr>
          <w:rFonts w:ascii="Arial" w:hAnsi="Arial" w:cs="Arial"/>
          <w:color w:val="1C1C1C"/>
          <w:sz w:val="18"/>
          <w:szCs w:val="18"/>
        </w:rPr>
      </w:pPr>
      <w:r w:rsidRPr="007C1296">
        <w:rPr>
          <w:rFonts w:ascii="Arial" w:hAnsi="Arial" w:cs="Arial"/>
          <w:color w:val="1C1C1C"/>
          <w:sz w:val="18"/>
          <w:szCs w:val="18"/>
        </w:rPr>
        <w:t xml:space="preserve"> – Muzeum Farmacji na wystawie głównej pt. „Res </w:t>
      </w:r>
      <w:proofErr w:type="spellStart"/>
      <w:r w:rsidRPr="007C1296">
        <w:rPr>
          <w:rFonts w:ascii="Arial" w:hAnsi="Arial" w:cs="Arial"/>
          <w:color w:val="1C1C1C"/>
          <w:sz w:val="18"/>
          <w:szCs w:val="18"/>
        </w:rPr>
        <w:t>pharmaceticae</w:t>
      </w:r>
      <w:proofErr w:type="spellEnd"/>
      <w:r w:rsidRPr="007C1296">
        <w:rPr>
          <w:rFonts w:ascii="Arial" w:hAnsi="Arial" w:cs="Arial"/>
          <w:color w:val="1C1C1C"/>
          <w:sz w:val="18"/>
          <w:szCs w:val="18"/>
        </w:rPr>
        <w:t xml:space="preserve">” opowiada uniwersalną historię leków i rzemiosła aptekarskiego. Sztuka Magdy </w:t>
      </w:r>
      <w:proofErr w:type="spellStart"/>
      <w:r w:rsidRPr="007C1296">
        <w:rPr>
          <w:rFonts w:ascii="Arial" w:hAnsi="Arial" w:cs="Arial"/>
          <w:color w:val="1C1C1C"/>
          <w:sz w:val="18"/>
          <w:szCs w:val="18"/>
        </w:rPr>
        <w:t>Bielesz</w:t>
      </w:r>
      <w:proofErr w:type="spellEnd"/>
      <w:r w:rsidRPr="007C1296">
        <w:rPr>
          <w:rFonts w:ascii="Arial" w:hAnsi="Arial" w:cs="Arial"/>
          <w:color w:val="1C1C1C"/>
          <w:sz w:val="18"/>
          <w:szCs w:val="18"/>
        </w:rPr>
        <w:t>, którą pokazujemy w Muzeum pomiędzy zabytkowymi przedmiotami, pochodzi z innego porządku – mówi Katarzyna Kucharska-</w:t>
      </w:r>
      <w:proofErr w:type="spellStart"/>
      <w:r w:rsidRPr="007C1296">
        <w:rPr>
          <w:rFonts w:ascii="Arial" w:hAnsi="Arial" w:cs="Arial"/>
          <w:color w:val="1C1C1C"/>
          <w:sz w:val="18"/>
          <w:szCs w:val="18"/>
        </w:rPr>
        <w:t>Hornung</w:t>
      </w:r>
      <w:proofErr w:type="spellEnd"/>
      <w:r w:rsidRPr="007C1296">
        <w:rPr>
          <w:rFonts w:ascii="Arial" w:hAnsi="Arial" w:cs="Arial"/>
          <w:color w:val="1C1C1C"/>
          <w:sz w:val="18"/>
          <w:szCs w:val="18"/>
        </w:rPr>
        <w:t xml:space="preserve">, kierowniczka Muzeum Farmacji. – </w:t>
      </w:r>
      <w:proofErr w:type="spellStart"/>
      <w:r w:rsidRPr="007C1296">
        <w:rPr>
          <w:rFonts w:ascii="Arial" w:hAnsi="Arial" w:cs="Arial"/>
          <w:color w:val="1C1C1C"/>
          <w:sz w:val="18"/>
          <w:szCs w:val="18"/>
        </w:rPr>
        <w:t>Bielesz</w:t>
      </w:r>
      <w:proofErr w:type="spellEnd"/>
      <w:r w:rsidRPr="007C1296">
        <w:rPr>
          <w:rFonts w:ascii="Arial" w:hAnsi="Arial" w:cs="Arial"/>
          <w:color w:val="1C1C1C"/>
          <w:sz w:val="18"/>
          <w:szCs w:val="18"/>
        </w:rPr>
        <w:t xml:space="preserve"> przywołuje osobiste doświadczenie choroby i towarzyszących jej niepokojów. Artystka, nie bez humoru, portretuje siebie, a w swoich obrazach, rysunkach, obiektach szuka metafor dla różnych odczuć: tak fizycznych i o objawach możliwych do uchwycenia jak cukrzyca czy tężyczka, jak i tych trudnych do zobrazowania, jak lęk. </w:t>
      </w:r>
    </w:p>
    <w:p w14:paraId="3B14C560" w14:textId="77777777" w:rsidR="007C1296" w:rsidRPr="007C1296" w:rsidRDefault="007C1296" w:rsidP="007C1296">
      <w:pPr>
        <w:pStyle w:val="NormalnyWeb"/>
        <w:spacing w:before="120" w:after="120" w:line="360" w:lineRule="auto"/>
        <w:jc w:val="both"/>
        <w:rPr>
          <w:rFonts w:ascii="Arial" w:hAnsi="Arial" w:cs="Arial"/>
          <w:color w:val="1C1C1C"/>
          <w:sz w:val="18"/>
          <w:szCs w:val="18"/>
        </w:rPr>
      </w:pPr>
    </w:p>
    <w:p w14:paraId="26E4CCE4" w14:textId="77777777" w:rsidR="007C1296" w:rsidRPr="007C1296" w:rsidRDefault="007C1296" w:rsidP="007C1296">
      <w:pPr>
        <w:pStyle w:val="NormalnyWeb"/>
        <w:spacing w:before="120" w:after="120" w:line="360" w:lineRule="auto"/>
        <w:jc w:val="both"/>
        <w:rPr>
          <w:rFonts w:ascii="Arial" w:hAnsi="Arial" w:cs="Arial"/>
          <w:color w:val="1C1C1C"/>
          <w:sz w:val="18"/>
          <w:szCs w:val="18"/>
        </w:rPr>
      </w:pPr>
      <w:r w:rsidRPr="007C1296">
        <w:rPr>
          <w:rFonts w:ascii="Arial" w:hAnsi="Arial" w:cs="Arial"/>
          <w:color w:val="1C1C1C"/>
          <w:sz w:val="18"/>
          <w:szCs w:val="18"/>
        </w:rPr>
        <w:lastRenderedPageBreak/>
        <w:t xml:space="preserve">Magda </w:t>
      </w:r>
      <w:proofErr w:type="spellStart"/>
      <w:r w:rsidRPr="007C1296">
        <w:rPr>
          <w:rFonts w:ascii="Arial" w:hAnsi="Arial" w:cs="Arial"/>
          <w:color w:val="1C1C1C"/>
          <w:sz w:val="18"/>
          <w:szCs w:val="18"/>
        </w:rPr>
        <w:t>Bielesz</w:t>
      </w:r>
      <w:proofErr w:type="spellEnd"/>
      <w:r w:rsidRPr="007C1296">
        <w:rPr>
          <w:rFonts w:ascii="Arial" w:hAnsi="Arial" w:cs="Arial"/>
          <w:color w:val="1C1C1C"/>
          <w:sz w:val="18"/>
          <w:szCs w:val="18"/>
        </w:rPr>
        <w:t xml:space="preserve"> to kolejna artystka współczesna zaproszona do Muzeum Warszawy. W ostatnich miesiącach odbyły się wystawy Sayama Ghosha, Olgi Micińskiej (Gildia wciąż do zobaczenia w Galerii Rynek 30), Diany Lelonek (Pałac - interwencja na wystawie stałej otwarta do 31 lipca) oraz </w:t>
      </w:r>
      <w:proofErr w:type="spellStart"/>
      <w:r w:rsidRPr="007C1296">
        <w:rPr>
          <w:rFonts w:ascii="Arial" w:hAnsi="Arial" w:cs="Arial"/>
          <w:color w:val="1C1C1C"/>
          <w:sz w:val="18"/>
          <w:szCs w:val="18"/>
        </w:rPr>
        <w:t>Alevtiny</w:t>
      </w:r>
      <w:proofErr w:type="spellEnd"/>
      <w:r w:rsidRPr="007C1296">
        <w:rPr>
          <w:rFonts w:ascii="Arial" w:hAnsi="Arial" w:cs="Arial"/>
          <w:color w:val="1C1C1C"/>
          <w:sz w:val="18"/>
          <w:szCs w:val="18"/>
        </w:rPr>
        <w:t xml:space="preserve"> </w:t>
      </w:r>
      <w:proofErr w:type="spellStart"/>
      <w:r w:rsidRPr="007C1296">
        <w:rPr>
          <w:rFonts w:ascii="Arial" w:hAnsi="Arial" w:cs="Arial"/>
          <w:color w:val="1C1C1C"/>
          <w:sz w:val="18"/>
          <w:szCs w:val="18"/>
        </w:rPr>
        <w:t>Kakhidze</w:t>
      </w:r>
      <w:proofErr w:type="spellEnd"/>
      <w:r w:rsidRPr="007C1296">
        <w:rPr>
          <w:rFonts w:ascii="Arial" w:hAnsi="Arial" w:cs="Arial"/>
          <w:color w:val="1C1C1C"/>
          <w:sz w:val="18"/>
          <w:szCs w:val="18"/>
        </w:rPr>
        <w:t xml:space="preserve"> (pokaz rysunków z ogarniętej wojną Ukrainy). Muzeum Warszawy podejmuje aktualne tematy dotykające stolicy, jej mieszkańców i mieszkanek. </w:t>
      </w:r>
    </w:p>
    <w:p w14:paraId="32951893" w14:textId="77777777" w:rsidR="007C1296" w:rsidRPr="007C1296" w:rsidRDefault="007C1296" w:rsidP="007C1296">
      <w:pPr>
        <w:pStyle w:val="NormalnyWeb"/>
        <w:spacing w:before="120" w:after="120" w:line="360" w:lineRule="auto"/>
        <w:jc w:val="both"/>
        <w:rPr>
          <w:rFonts w:ascii="Arial" w:hAnsi="Arial" w:cs="Arial"/>
          <w:color w:val="1C1C1C"/>
          <w:sz w:val="18"/>
          <w:szCs w:val="18"/>
        </w:rPr>
      </w:pPr>
    </w:p>
    <w:p w14:paraId="1CDC9FC3" w14:textId="030BE110" w:rsidR="007C1296" w:rsidRDefault="007C1296" w:rsidP="007C1296">
      <w:pPr>
        <w:pStyle w:val="NormalnyWeb"/>
        <w:spacing w:before="120" w:after="120" w:line="360" w:lineRule="auto"/>
        <w:jc w:val="both"/>
        <w:rPr>
          <w:rFonts w:ascii="Arial" w:hAnsi="Arial" w:cs="Arial"/>
          <w:color w:val="1C1C1C"/>
          <w:sz w:val="18"/>
          <w:szCs w:val="18"/>
        </w:rPr>
      </w:pPr>
      <w:r w:rsidRPr="007C1296">
        <w:rPr>
          <w:rFonts w:ascii="Arial" w:hAnsi="Arial" w:cs="Arial"/>
          <w:color w:val="1C1C1C"/>
          <w:sz w:val="18"/>
          <w:szCs w:val="18"/>
        </w:rPr>
        <w:t xml:space="preserve">Więcej o wystawie i program towarzyszący: </w:t>
      </w:r>
      <w:hyperlink r:id="rId7" w:history="1">
        <w:r w:rsidRPr="008F0EBF">
          <w:rPr>
            <w:rStyle w:val="Hipercze"/>
            <w:rFonts w:ascii="Arial" w:hAnsi="Arial" w:cs="Arial"/>
            <w:sz w:val="18"/>
            <w:szCs w:val="18"/>
          </w:rPr>
          <w:t>https://muzeumfarmacji.muzeumwarszawy.pl/wystawa/magda-bielesz-wsrod-lekow-czuje-sie-bezpiecznie/</w:t>
        </w:r>
      </w:hyperlink>
    </w:p>
    <w:p w14:paraId="56E9C5F1" w14:textId="77777777" w:rsidR="007C1296" w:rsidRPr="007C1296" w:rsidRDefault="007C1296" w:rsidP="007C1296">
      <w:pPr>
        <w:pStyle w:val="NormalnyWeb"/>
        <w:spacing w:before="120" w:after="120" w:line="360" w:lineRule="auto"/>
        <w:jc w:val="both"/>
        <w:rPr>
          <w:rFonts w:ascii="Arial" w:hAnsi="Arial" w:cs="Arial"/>
          <w:color w:val="1C1C1C"/>
          <w:sz w:val="18"/>
          <w:szCs w:val="18"/>
        </w:rPr>
      </w:pPr>
    </w:p>
    <w:p w14:paraId="133DEB74" w14:textId="480E6A63" w:rsidR="007C1296" w:rsidRPr="007C1296" w:rsidRDefault="007C1296" w:rsidP="007C1296">
      <w:pPr>
        <w:pStyle w:val="NormalnyWeb"/>
        <w:spacing w:before="120" w:after="120" w:line="360" w:lineRule="auto"/>
        <w:jc w:val="both"/>
        <w:rPr>
          <w:rFonts w:ascii="Arial" w:hAnsi="Arial" w:cs="Arial"/>
          <w:color w:val="1C1C1C"/>
          <w:sz w:val="18"/>
          <w:szCs w:val="18"/>
        </w:rPr>
      </w:pPr>
      <w:r w:rsidRPr="007C1296">
        <w:rPr>
          <w:rFonts w:ascii="Arial" w:hAnsi="Arial" w:cs="Arial"/>
          <w:b/>
          <w:color w:val="1C1C1C"/>
          <w:sz w:val="18"/>
          <w:szCs w:val="18"/>
        </w:rPr>
        <w:t xml:space="preserve">Magda </w:t>
      </w:r>
      <w:proofErr w:type="spellStart"/>
      <w:r w:rsidRPr="007C1296">
        <w:rPr>
          <w:rFonts w:ascii="Arial" w:hAnsi="Arial" w:cs="Arial"/>
          <w:b/>
          <w:color w:val="1C1C1C"/>
          <w:sz w:val="18"/>
          <w:szCs w:val="18"/>
        </w:rPr>
        <w:t>Bielesz</w:t>
      </w:r>
      <w:proofErr w:type="spellEnd"/>
      <w:r w:rsidRPr="007C1296">
        <w:rPr>
          <w:rFonts w:ascii="Arial" w:hAnsi="Arial" w:cs="Arial"/>
          <w:color w:val="1C1C1C"/>
          <w:sz w:val="18"/>
          <w:szCs w:val="18"/>
        </w:rPr>
        <w:t xml:space="preserve"> jest malarką, autorką instalacji, obiektów, rysunków i filmów, a także projektów artystycznych i</w:t>
      </w:r>
      <w:r>
        <w:rPr>
          <w:rFonts w:ascii="Arial" w:hAnsi="Arial" w:cs="Arial"/>
          <w:color w:val="1C1C1C"/>
          <w:sz w:val="18"/>
          <w:szCs w:val="18"/>
        </w:rPr>
        <w:t> </w:t>
      </w:r>
      <w:r w:rsidRPr="007C1296">
        <w:rPr>
          <w:rFonts w:ascii="Arial" w:hAnsi="Arial" w:cs="Arial"/>
          <w:color w:val="1C1C1C"/>
          <w:sz w:val="18"/>
          <w:szCs w:val="18"/>
        </w:rPr>
        <w:t>społecznych w przestrzeni miejskiej. Ukończyła Wydział Malarstwa ASP w Warszawie. W 2002 roku obroniła dyplom w Gościnnej Pracowni Leona Tarasewicza. Kilkukrotnie otrzymała stypendium Ministra Kultury i</w:t>
      </w:r>
      <w:r>
        <w:rPr>
          <w:rFonts w:ascii="Arial" w:hAnsi="Arial" w:cs="Arial"/>
          <w:color w:val="1C1C1C"/>
          <w:sz w:val="18"/>
          <w:szCs w:val="18"/>
        </w:rPr>
        <w:t> </w:t>
      </w:r>
      <w:r w:rsidRPr="007C1296">
        <w:rPr>
          <w:rFonts w:ascii="Arial" w:hAnsi="Arial" w:cs="Arial"/>
          <w:color w:val="1C1C1C"/>
          <w:sz w:val="18"/>
          <w:szCs w:val="18"/>
        </w:rPr>
        <w:t xml:space="preserve">Dziedzictwa Narodowego. W 2019 roku przebywała w centrum sztuki </w:t>
      </w:r>
      <w:proofErr w:type="spellStart"/>
      <w:r w:rsidRPr="007C1296">
        <w:rPr>
          <w:rFonts w:ascii="Arial" w:hAnsi="Arial" w:cs="Arial"/>
          <w:color w:val="1C1C1C"/>
          <w:sz w:val="18"/>
          <w:szCs w:val="18"/>
        </w:rPr>
        <w:t>Residencia</w:t>
      </w:r>
      <w:proofErr w:type="spellEnd"/>
      <w:r w:rsidRPr="007C1296">
        <w:rPr>
          <w:rFonts w:ascii="Arial" w:hAnsi="Arial" w:cs="Arial"/>
          <w:color w:val="1C1C1C"/>
          <w:sz w:val="18"/>
          <w:szCs w:val="18"/>
        </w:rPr>
        <w:t xml:space="preserve"> </w:t>
      </w:r>
      <w:proofErr w:type="spellStart"/>
      <w:r w:rsidRPr="007C1296">
        <w:rPr>
          <w:rFonts w:ascii="Arial" w:hAnsi="Arial" w:cs="Arial"/>
          <w:color w:val="1C1C1C"/>
          <w:sz w:val="18"/>
          <w:szCs w:val="18"/>
        </w:rPr>
        <w:t>Corazón</w:t>
      </w:r>
      <w:proofErr w:type="spellEnd"/>
      <w:r w:rsidRPr="007C1296">
        <w:rPr>
          <w:rFonts w:ascii="Arial" w:hAnsi="Arial" w:cs="Arial"/>
          <w:color w:val="1C1C1C"/>
          <w:sz w:val="18"/>
          <w:szCs w:val="18"/>
        </w:rPr>
        <w:t xml:space="preserve"> w La Placie w</w:t>
      </w:r>
      <w:r>
        <w:rPr>
          <w:rFonts w:ascii="Arial" w:hAnsi="Arial" w:cs="Arial"/>
          <w:color w:val="1C1C1C"/>
          <w:sz w:val="18"/>
          <w:szCs w:val="18"/>
        </w:rPr>
        <w:t> </w:t>
      </w:r>
      <w:r w:rsidRPr="007C1296">
        <w:rPr>
          <w:rFonts w:ascii="Arial" w:hAnsi="Arial" w:cs="Arial"/>
          <w:color w:val="1C1C1C"/>
          <w:sz w:val="18"/>
          <w:szCs w:val="18"/>
        </w:rPr>
        <w:t xml:space="preserve">Argentynie. Ostatnia solowa wystawa </w:t>
      </w:r>
      <w:proofErr w:type="spellStart"/>
      <w:r w:rsidRPr="007C1296">
        <w:rPr>
          <w:rFonts w:ascii="Arial" w:hAnsi="Arial" w:cs="Arial"/>
          <w:color w:val="1C1C1C"/>
          <w:sz w:val="18"/>
          <w:szCs w:val="18"/>
        </w:rPr>
        <w:t>Bielesz</w:t>
      </w:r>
      <w:proofErr w:type="spellEnd"/>
      <w:r w:rsidRPr="007C1296">
        <w:rPr>
          <w:rFonts w:ascii="Arial" w:hAnsi="Arial" w:cs="Arial"/>
          <w:color w:val="1C1C1C"/>
          <w:sz w:val="18"/>
          <w:szCs w:val="18"/>
        </w:rPr>
        <w:t xml:space="preserve"> zamknęła się tuż przed wybuchem pandemii </w:t>
      </w:r>
      <w:proofErr w:type="spellStart"/>
      <w:r w:rsidRPr="007C1296">
        <w:rPr>
          <w:rFonts w:ascii="Arial" w:hAnsi="Arial" w:cs="Arial"/>
          <w:color w:val="1C1C1C"/>
          <w:sz w:val="18"/>
          <w:szCs w:val="18"/>
        </w:rPr>
        <w:t>koronawirusa</w:t>
      </w:r>
      <w:proofErr w:type="spellEnd"/>
      <w:r w:rsidRPr="007C1296">
        <w:rPr>
          <w:rFonts w:ascii="Arial" w:hAnsi="Arial" w:cs="Arial"/>
          <w:color w:val="1C1C1C"/>
          <w:sz w:val="18"/>
          <w:szCs w:val="18"/>
        </w:rPr>
        <w:t xml:space="preserve"> w 2019 roku (Rytuały przejścia. Gry planszowe w Miejscu Projektów Zachęty, Warszawa).  </w:t>
      </w:r>
    </w:p>
    <w:p w14:paraId="17041844" w14:textId="551D7755" w:rsidR="007C1296" w:rsidRPr="007C1296" w:rsidRDefault="007C1296" w:rsidP="007C1296">
      <w:pPr>
        <w:pStyle w:val="NormalnyWeb"/>
        <w:spacing w:before="120" w:after="120" w:line="360" w:lineRule="auto"/>
        <w:jc w:val="both"/>
        <w:rPr>
          <w:rFonts w:ascii="Arial" w:hAnsi="Arial" w:cs="Arial"/>
          <w:color w:val="1C1C1C"/>
          <w:sz w:val="18"/>
          <w:szCs w:val="18"/>
        </w:rPr>
      </w:pPr>
      <w:proofErr w:type="spellStart"/>
      <w:r w:rsidRPr="007C1296">
        <w:rPr>
          <w:rFonts w:ascii="Arial" w:hAnsi="Arial" w:cs="Arial"/>
          <w:color w:val="1C1C1C"/>
          <w:sz w:val="18"/>
          <w:szCs w:val="18"/>
        </w:rPr>
        <w:t>Bielesz</w:t>
      </w:r>
      <w:proofErr w:type="spellEnd"/>
      <w:r w:rsidRPr="007C1296">
        <w:rPr>
          <w:rFonts w:ascii="Arial" w:hAnsi="Arial" w:cs="Arial"/>
          <w:color w:val="1C1C1C"/>
          <w:sz w:val="18"/>
          <w:szCs w:val="18"/>
        </w:rPr>
        <w:t xml:space="preserve"> konfrontuje przeciwstawne sfery, tworząc układy pełne napięcia, jak zdrowie-choroba, czy dzieciństwo-macierzyństwo. Artystka często nawiązuje do wątków osobistych, obszarów prywatnych, pamięci, marzeń i</w:t>
      </w:r>
      <w:r>
        <w:rPr>
          <w:rFonts w:ascii="Arial" w:hAnsi="Arial" w:cs="Arial"/>
          <w:color w:val="1C1C1C"/>
          <w:sz w:val="18"/>
          <w:szCs w:val="18"/>
        </w:rPr>
        <w:t> </w:t>
      </w:r>
      <w:r w:rsidRPr="007C1296">
        <w:rPr>
          <w:rFonts w:ascii="Arial" w:hAnsi="Arial" w:cs="Arial"/>
          <w:color w:val="1C1C1C"/>
          <w:sz w:val="18"/>
          <w:szCs w:val="18"/>
        </w:rPr>
        <w:t xml:space="preserve">wspomnień. Uważa, że rolą artystek i artystów jest zmiana świata na lepsze oraz stworzenie możliwości spojrzenia na niego w inny sposób. Prace </w:t>
      </w:r>
      <w:proofErr w:type="spellStart"/>
      <w:r w:rsidRPr="007C1296">
        <w:rPr>
          <w:rFonts w:ascii="Arial" w:hAnsi="Arial" w:cs="Arial"/>
          <w:color w:val="1C1C1C"/>
          <w:sz w:val="18"/>
          <w:szCs w:val="18"/>
        </w:rPr>
        <w:t>Bielesz</w:t>
      </w:r>
      <w:proofErr w:type="spellEnd"/>
      <w:r w:rsidRPr="007C1296">
        <w:rPr>
          <w:rFonts w:ascii="Arial" w:hAnsi="Arial" w:cs="Arial"/>
          <w:color w:val="1C1C1C"/>
          <w:sz w:val="18"/>
          <w:szCs w:val="18"/>
        </w:rPr>
        <w:t xml:space="preserve"> znajdują się w kolekcjach prywatnych i publicznych, między innymi Zachęty — Narodowej Galerii Sztuki, Muzeum Narodowego w Gdańsku, Imago </w:t>
      </w:r>
      <w:proofErr w:type="spellStart"/>
      <w:r w:rsidRPr="007C1296">
        <w:rPr>
          <w:rFonts w:ascii="Arial" w:hAnsi="Arial" w:cs="Arial"/>
          <w:color w:val="1C1C1C"/>
          <w:sz w:val="18"/>
          <w:szCs w:val="18"/>
        </w:rPr>
        <w:t>Mundi</w:t>
      </w:r>
      <w:proofErr w:type="spellEnd"/>
      <w:r w:rsidRPr="007C1296">
        <w:rPr>
          <w:rFonts w:ascii="Arial" w:hAnsi="Arial" w:cs="Arial"/>
          <w:color w:val="1C1C1C"/>
          <w:sz w:val="18"/>
          <w:szCs w:val="18"/>
        </w:rPr>
        <w:t xml:space="preserve"> — fundacji Luciana Benettona, SONS </w:t>
      </w:r>
      <w:proofErr w:type="spellStart"/>
      <w:r w:rsidRPr="007C1296">
        <w:rPr>
          <w:rFonts w:ascii="Arial" w:hAnsi="Arial" w:cs="Arial"/>
          <w:color w:val="1C1C1C"/>
          <w:sz w:val="18"/>
          <w:szCs w:val="18"/>
        </w:rPr>
        <w:t>Museum</w:t>
      </w:r>
      <w:proofErr w:type="spellEnd"/>
      <w:r w:rsidRPr="007C1296">
        <w:rPr>
          <w:rFonts w:ascii="Arial" w:hAnsi="Arial" w:cs="Arial"/>
          <w:color w:val="1C1C1C"/>
          <w:sz w:val="18"/>
          <w:szCs w:val="18"/>
        </w:rPr>
        <w:t xml:space="preserve"> w </w:t>
      </w:r>
      <w:proofErr w:type="spellStart"/>
      <w:r w:rsidRPr="007C1296">
        <w:rPr>
          <w:rFonts w:ascii="Arial" w:hAnsi="Arial" w:cs="Arial"/>
          <w:color w:val="1C1C1C"/>
          <w:sz w:val="18"/>
          <w:szCs w:val="18"/>
        </w:rPr>
        <w:t>Kruishoutem</w:t>
      </w:r>
      <w:proofErr w:type="spellEnd"/>
      <w:r w:rsidRPr="007C1296">
        <w:rPr>
          <w:rFonts w:ascii="Arial" w:hAnsi="Arial" w:cs="Arial"/>
          <w:color w:val="1C1C1C"/>
          <w:sz w:val="18"/>
          <w:szCs w:val="18"/>
        </w:rPr>
        <w:t xml:space="preserve"> w Belgii, </w:t>
      </w:r>
      <w:proofErr w:type="spellStart"/>
      <w:r w:rsidRPr="007C1296">
        <w:rPr>
          <w:rFonts w:ascii="Arial" w:hAnsi="Arial" w:cs="Arial"/>
          <w:color w:val="1C1C1C"/>
          <w:sz w:val="18"/>
          <w:szCs w:val="18"/>
        </w:rPr>
        <w:t>Museum</w:t>
      </w:r>
      <w:proofErr w:type="spellEnd"/>
      <w:r w:rsidRPr="007C1296">
        <w:rPr>
          <w:rFonts w:ascii="Arial" w:hAnsi="Arial" w:cs="Arial"/>
          <w:color w:val="1C1C1C"/>
          <w:sz w:val="18"/>
          <w:szCs w:val="18"/>
        </w:rPr>
        <w:t xml:space="preserve"> of New Art w Detroit oraz </w:t>
      </w:r>
      <w:proofErr w:type="spellStart"/>
      <w:r w:rsidRPr="007C1296">
        <w:rPr>
          <w:rFonts w:ascii="Arial" w:hAnsi="Arial" w:cs="Arial"/>
          <w:color w:val="1C1C1C"/>
          <w:sz w:val="18"/>
          <w:szCs w:val="18"/>
        </w:rPr>
        <w:t>Museum</w:t>
      </w:r>
      <w:proofErr w:type="spellEnd"/>
      <w:r w:rsidRPr="007C1296">
        <w:rPr>
          <w:rFonts w:ascii="Arial" w:hAnsi="Arial" w:cs="Arial"/>
          <w:color w:val="1C1C1C"/>
          <w:sz w:val="18"/>
          <w:szCs w:val="18"/>
        </w:rPr>
        <w:t xml:space="preserve"> of </w:t>
      </w:r>
      <w:proofErr w:type="spellStart"/>
      <w:r w:rsidRPr="007C1296">
        <w:rPr>
          <w:rFonts w:ascii="Arial" w:hAnsi="Arial" w:cs="Arial"/>
          <w:color w:val="1C1C1C"/>
          <w:sz w:val="18"/>
          <w:szCs w:val="18"/>
        </w:rPr>
        <w:t>Contemporary</w:t>
      </w:r>
      <w:proofErr w:type="spellEnd"/>
      <w:r w:rsidRPr="007C1296">
        <w:rPr>
          <w:rFonts w:ascii="Arial" w:hAnsi="Arial" w:cs="Arial"/>
          <w:color w:val="1C1C1C"/>
          <w:sz w:val="18"/>
          <w:szCs w:val="18"/>
        </w:rPr>
        <w:t xml:space="preserve"> Art w</w:t>
      </w:r>
      <w:r>
        <w:rPr>
          <w:rFonts w:ascii="Arial" w:hAnsi="Arial" w:cs="Arial"/>
          <w:color w:val="1C1C1C"/>
          <w:sz w:val="18"/>
          <w:szCs w:val="18"/>
        </w:rPr>
        <w:t> </w:t>
      </w:r>
      <w:r w:rsidRPr="007C1296">
        <w:rPr>
          <w:rFonts w:ascii="Arial" w:hAnsi="Arial" w:cs="Arial"/>
          <w:color w:val="1C1C1C"/>
          <w:sz w:val="18"/>
          <w:szCs w:val="18"/>
        </w:rPr>
        <w:t xml:space="preserve">Stambule. Artystka mieszka i pracuje w Warszawie. </w:t>
      </w:r>
    </w:p>
    <w:p w14:paraId="1323ACBE" w14:textId="19FE5E5D" w:rsidR="007C1296" w:rsidRPr="007C1296" w:rsidRDefault="007C1296" w:rsidP="007C1296">
      <w:pPr>
        <w:pStyle w:val="NormalnyWeb"/>
        <w:spacing w:before="120" w:after="120" w:line="360" w:lineRule="auto"/>
        <w:jc w:val="both"/>
        <w:rPr>
          <w:rFonts w:ascii="Arial" w:hAnsi="Arial" w:cs="Arial"/>
          <w:color w:val="1C1C1C"/>
          <w:sz w:val="18"/>
          <w:szCs w:val="18"/>
        </w:rPr>
      </w:pPr>
      <w:r w:rsidRPr="007C1296">
        <w:rPr>
          <w:rFonts w:ascii="Arial" w:hAnsi="Arial" w:cs="Arial"/>
          <w:b/>
          <w:color w:val="1C1C1C"/>
          <w:sz w:val="18"/>
          <w:szCs w:val="18"/>
        </w:rPr>
        <w:t>Anna Walewska</w:t>
      </w:r>
      <w:r w:rsidRPr="007C1296">
        <w:rPr>
          <w:rFonts w:ascii="Arial" w:hAnsi="Arial" w:cs="Arial"/>
          <w:color w:val="1C1C1C"/>
          <w:sz w:val="18"/>
          <w:szCs w:val="18"/>
        </w:rPr>
        <w:t xml:space="preserve"> to historyczka sztuki, kuratorka i menedżerka kultury. W latach 2012–2018 prowadziła Fundację Katarzyny Kozyry. Od 2018 roku tworzy Wall Gallery, realizuje projekty w Polsce i za granicą. Kuratorka monograficznych wystaw między innym Katarzyny Kozyry (Three </w:t>
      </w:r>
      <w:proofErr w:type="spellStart"/>
      <w:r w:rsidRPr="007C1296">
        <w:rPr>
          <w:rFonts w:ascii="Arial" w:hAnsi="Arial" w:cs="Arial"/>
          <w:color w:val="1C1C1C"/>
          <w:sz w:val="18"/>
          <w:szCs w:val="18"/>
        </w:rPr>
        <w:t>Shadows</w:t>
      </w:r>
      <w:proofErr w:type="spellEnd"/>
      <w:r w:rsidRPr="007C1296">
        <w:rPr>
          <w:rFonts w:ascii="Arial" w:hAnsi="Arial" w:cs="Arial"/>
          <w:color w:val="1C1C1C"/>
          <w:sz w:val="18"/>
          <w:szCs w:val="18"/>
        </w:rPr>
        <w:t xml:space="preserve"> </w:t>
      </w:r>
      <w:proofErr w:type="spellStart"/>
      <w:r w:rsidRPr="007C1296">
        <w:rPr>
          <w:rFonts w:ascii="Arial" w:hAnsi="Arial" w:cs="Arial"/>
          <w:color w:val="1C1C1C"/>
          <w:sz w:val="18"/>
          <w:szCs w:val="18"/>
        </w:rPr>
        <w:t>Photography</w:t>
      </w:r>
      <w:proofErr w:type="spellEnd"/>
      <w:r w:rsidRPr="007C1296">
        <w:rPr>
          <w:rFonts w:ascii="Arial" w:hAnsi="Arial" w:cs="Arial"/>
          <w:color w:val="1C1C1C"/>
          <w:sz w:val="18"/>
          <w:szCs w:val="18"/>
        </w:rPr>
        <w:t xml:space="preserve"> Art Centre, Pekin, 2016), Moniki </w:t>
      </w:r>
      <w:proofErr w:type="spellStart"/>
      <w:r w:rsidRPr="007C1296">
        <w:rPr>
          <w:rFonts w:ascii="Arial" w:hAnsi="Arial" w:cs="Arial"/>
          <w:color w:val="1C1C1C"/>
          <w:sz w:val="18"/>
          <w:szCs w:val="18"/>
        </w:rPr>
        <w:t>Mamzety</w:t>
      </w:r>
      <w:proofErr w:type="spellEnd"/>
      <w:r w:rsidRPr="007C1296">
        <w:rPr>
          <w:rFonts w:ascii="Arial" w:hAnsi="Arial" w:cs="Arial"/>
          <w:color w:val="1C1C1C"/>
          <w:sz w:val="18"/>
          <w:szCs w:val="18"/>
        </w:rPr>
        <w:t xml:space="preserve"> (…też Cię kocham, Trafostacja Sztuki, Szczecin, 2021), Kornelii Dzikowskiej (Autoportret zjedzony, Pracownia Wschodnia, Warszawa 2022). Osoba prowadząca projekt i współautorka badania oraz raportu Marne szanse na awanse? Badanie na temat obecności kobiet na wyższych uczelniach artystycznych w</w:t>
      </w:r>
      <w:r>
        <w:rPr>
          <w:rFonts w:ascii="Arial" w:hAnsi="Arial" w:cs="Arial"/>
          <w:color w:val="1C1C1C"/>
          <w:sz w:val="18"/>
          <w:szCs w:val="18"/>
        </w:rPr>
        <w:t> </w:t>
      </w:r>
      <w:bookmarkStart w:id="0" w:name="_GoBack"/>
      <w:bookmarkEnd w:id="0"/>
      <w:r w:rsidRPr="007C1296">
        <w:rPr>
          <w:rFonts w:ascii="Arial" w:hAnsi="Arial" w:cs="Arial"/>
          <w:color w:val="1C1C1C"/>
          <w:sz w:val="18"/>
          <w:szCs w:val="18"/>
        </w:rPr>
        <w:t xml:space="preserve">Polsce. Stypendystka Prezydenta m.st. Warszawy (2021), pracuje nad książką o pracowniach artystycznych na Inżynierskiej 3. Stale współpracuje z magazynem „Architektura i Biznes”. </w:t>
      </w:r>
    </w:p>
    <w:p w14:paraId="5AA6A5CD" w14:textId="77777777" w:rsidR="007C1296" w:rsidRPr="007C1296" w:rsidRDefault="007C1296" w:rsidP="007C1296">
      <w:pPr>
        <w:pStyle w:val="NormalnyWeb"/>
        <w:spacing w:before="120" w:after="120" w:line="360" w:lineRule="auto"/>
        <w:jc w:val="both"/>
        <w:rPr>
          <w:rFonts w:ascii="Arial" w:hAnsi="Arial" w:cs="Arial"/>
          <w:color w:val="1C1C1C"/>
          <w:sz w:val="18"/>
          <w:szCs w:val="18"/>
        </w:rPr>
      </w:pPr>
    </w:p>
    <w:p w14:paraId="42AE754F" w14:textId="4830B990" w:rsidR="007C1296" w:rsidRPr="007C1296" w:rsidRDefault="007C1296" w:rsidP="007C1296">
      <w:pPr>
        <w:pStyle w:val="NormalnyWeb"/>
        <w:spacing w:before="120" w:after="120" w:line="360" w:lineRule="auto"/>
        <w:jc w:val="both"/>
        <w:rPr>
          <w:rFonts w:ascii="Arial" w:hAnsi="Arial" w:cs="Arial"/>
          <w:b/>
          <w:color w:val="1C1C1C"/>
          <w:sz w:val="20"/>
          <w:szCs w:val="18"/>
        </w:rPr>
      </w:pPr>
      <w:r w:rsidRPr="007C1296">
        <w:rPr>
          <w:rFonts w:ascii="Arial" w:hAnsi="Arial" w:cs="Arial"/>
          <w:b/>
          <w:color w:val="1C1C1C"/>
          <w:sz w:val="20"/>
          <w:szCs w:val="18"/>
        </w:rPr>
        <w:t xml:space="preserve">Wystawa Magdy </w:t>
      </w:r>
      <w:proofErr w:type="spellStart"/>
      <w:r w:rsidRPr="007C1296">
        <w:rPr>
          <w:rFonts w:ascii="Arial" w:hAnsi="Arial" w:cs="Arial"/>
          <w:b/>
          <w:color w:val="1C1C1C"/>
          <w:sz w:val="20"/>
          <w:szCs w:val="18"/>
        </w:rPr>
        <w:t>Bielesz</w:t>
      </w:r>
      <w:proofErr w:type="spellEnd"/>
      <w:r w:rsidRPr="007C1296">
        <w:rPr>
          <w:rFonts w:ascii="Arial" w:hAnsi="Arial" w:cs="Arial"/>
          <w:b/>
          <w:color w:val="1C1C1C"/>
          <w:sz w:val="20"/>
          <w:szCs w:val="18"/>
        </w:rPr>
        <w:t xml:space="preserve"> „Wśród leków czuję się bezpiecznie” potrwa od 12 maja do 3 lipca w</w:t>
      </w:r>
      <w:r>
        <w:rPr>
          <w:rFonts w:ascii="Arial" w:hAnsi="Arial" w:cs="Arial"/>
          <w:b/>
          <w:color w:val="1C1C1C"/>
          <w:sz w:val="20"/>
          <w:szCs w:val="18"/>
        </w:rPr>
        <w:t> </w:t>
      </w:r>
      <w:r w:rsidRPr="007C1296">
        <w:rPr>
          <w:rFonts w:ascii="Arial" w:hAnsi="Arial" w:cs="Arial"/>
          <w:b/>
          <w:color w:val="1C1C1C"/>
          <w:sz w:val="20"/>
          <w:szCs w:val="18"/>
        </w:rPr>
        <w:t xml:space="preserve">Muzeum Farmacji, oddziale Muzeum Warszawy mieszczącym się na ul. Piwnej 31/33. Muzeum jest czynne od wtorku do niedzieli od 11:00 do 18:00. Bilety: 10 zł / 7 zł, w czwartki wstęp bezpłatny.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04BB7AF" wp14:editId="01253996">
            <wp:simplePos x="914400" y="8391525"/>
            <wp:positionH relativeFrom="margin">
              <wp:align>center</wp:align>
            </wp:positionH>
            <wp:positionV relativeFrom="margin">
              <wp:align>bottom</wp:align>
            </wp:positionV>
            <wp:extent cx="5457825" cy="1216025"/>
            <wp:effectExtent l="0" t="0" r="9525" b="3175"/>
            <wp:wrapSquare wrapText="bothSides"/>
            <wp:docPr id="1" name="Obraz 1" descr="cid:image001.png@01D85E2E.856A6A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85E2E.856A6A8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64BEF0" w14:textId="43069559" w:rsidR="00AC3D93" w:rsidRDefault="00AC3D93" w:rsidP="00301056">
      <w:pPr>
        <w:pStyle w:val="NormalnyWeb"/>
        <w:spacing w:before="120" w:after="120" w:line="360" w:lineRule="auto"/>
        <w:jc w:val="both"/>
        <w:rPr>
          <w:rFonts w:ascii="Arial" w:hAnsi="Arial" w:cs="Arial"/>
          <w:color w:val="1C1C1C"/>
          <w:sz w:val="18"/>
          <w:szCs w:val="18"/>
        </w:rPr>
      </w:pPr>
    </w:p>
    <w:p w14:paraId="6353C561" w14:textId="77777777" w:rsidR="009F7BCC" w:rsidRDefault="009F7BCC" w:rsidP="007B3D21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77BB566B" w14:textId="1B3FB3DA" w:rsidR="0009315D" w:rsidRPr="007B3D21" w:rsidRDefault="00902AD7" w:rsidP="007B3D21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7B3D21">
        <w:rPr>
          <w:rFonts w:ascii="Arial" w:hAnsi="Arial" w:cs="Arial"/>
          <w:sz w:val="18"/>
          <w:szCs w:val="18"/>
        </w:rPr>
        <w:t>Kontakt dla mediów:</w:t>
      </w:r>
    </w:p>
    <w:p w14:paraId="68EF4054" w14:textId="3B065E27" w:rsidR="0009315D" w:rsidRPr="007B3D21" w:rsidRDefault="0009315D" w:rsidP="007B3D21">
      <w:pPr>
        <w:spacing w:before="120" w:after="120"/>
        <w:jc w:val="both"/>
        <w:rPr>
          <w:rFonts w:asciiTheme="majorHAnsi" w:hAnsiTheme="majorHAnsi" w:cstheme="majorHAnsi"/>
          <w:color w:val="7F7F7F" w:themeColor="text1" w:themeTint="80"/>
          <w:sz w:val="18"/>
          <w:szCs w:val="18"/>
        </w:rPr>
      </w:pPr>
      <w:r w:rsidRPr="007B3D21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Aleksandra Migacz</w:t>
      </w:r>
    </w:p>
    <w:p w14:paraId="029B0782" w14:textId="1B2CF5F3" w:rsidR="0009315D" w:rsidRPr="007B3D21" w:rsidRDefault="0009315D" w:rsidP="007B3D21">
      <w:pPr>
        <w:spacing w:before="120" w:after="120"/>
        <w:jc w:val="both"/>
        <w:rPr>
          <w:rFonts w:asciiTheme="majorHAnsi" w:hAnsiTheme="majorHAnsi" w:cstheme="majorHAnsi"/>
          <w:color w:val="7F7F7F" w:themeColor="text1" w:themeTint="80"/>
          <w:sz w:val="18"/>
          <w:szCs w:val="18"/>
        </w:rPr>
      </w:pPr>
      <w:r w:rsidRPr="007B3D21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Muzeum Warszawy</w:t>
      </w:r>
    </w:p>
    <w:p w14:paraId="107BAE9E" w14:textId="708A7950" w:rsidR="0009315D" w:rsidRPr="007B3D21" w:rsidRDefault="0009315D" w:rsidP="007B3D21">
      <w:pPr>
        <w:spacing w:before="120" w:after="120"/>
        <w:jc w:val="both"/>
        <w:rPr>
          <w:rFonts w:asciiTheme="majorHAnsi" w:hAnsiTheme="majorHAnsi" w:cstheme="majorHAnsi"/>
          <w:color w:val="7F7F7F" w:themeColor="text1" w:themeTint="80"/>
          <w:sz w:val="18"/>
          <w:szCs w:val="18"/>
        </w:rPr>
      </w:pPr>
      <w:r w:rsidRPr="007B3D21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+48 22 277 43 45</w:t>
      </w:r>
    </w:p>
    <w:p w14:paraId="707F2417" w14:textId="6DA81EE2" w:rsidR="00A80D1F" w:rsidRPr="007B3D21" w:rsidRDefault="0058518F" w:rsidP="007B3D21">
      <w:pPr>
        <w:spacing w:before="120" w:after="120"/>
        <w:jc w:val="both"/>
        <w:rPr>
          <w:rFonts w:asciiTheme="majorHAnsi" w:hAnsiTheme="majorHAnsi" w:cstheme="majorHAnsi"/>
          <w:color w:val="7F7F7F" w:themeColor="text1" w:themeTint="80"/>
          <w:sz w:val="18"/>
          <w:szCs w:val="18"/>
        </w:rPr>
      </w:pPr>
      <w:hyperlink r:id="rId10" w:history="1">
        <w:r w:rsidR="0009315D" w:rsidRPr="007B3D21">
          <w:rPr>
            <w:rStyle w:val="Hipercze"/>
            <w:rFonts w:asciiTheme="majorHAnsi" w:hAnsiTheme="majorHAnsi" w:cstheme="majorHAnsi"/>
            <w:bCs/>
            <w:sz w:val="18"/>
            <w:szCs w:val="18"/>
          </w:rPr>
          <w:t>aleksandra.migacz@muzeumwarszawy.pl</w:t>
        </w:r>
      </w:hyperlink>
    </w:p>
    <w:sectPr w:rsidR="00A80D1F" w:rsidRPr="007B3D21" w:rsidSect="007C1296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6" w:h="16838"/>
      <w:pgMar w:top="1560" w:right="1440" w:bottom="1134" w:left="1440" w:header="709" w:footer="405" w:gutter="0"/>
      <w:cols w:space="708"/>
      <w:formProt w:val="0"/>
      <w:docGrid w:linePitch="24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1EA50" w16cex:dateUtc="2021-06-02T09:30:00Z"/>
  <w16cex:commentExtensible w16cex:durableId="2461EA73" w16cex:dateUtc="2021-06-02T09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ABF3B" w14:textId="77777777" w:rsidR="0058518F" w:rsidRDefault="0058518F">
      <w:r>
        <w:separator/>
      </w:r>
    </w:p>
  </w:endnote>
  <w:endnote w:type="continuationSeparator" w:id="0">
    <w:p w14:paraId="3E6A02F4" w14:textId="77777777" w:rsidR="0058518F" w:rsidRDefault="0058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33CB0" w14:textId="77777777" w:rsidR="000535B2" w:rsidRDefault="000535B2" w:rsidP="000535B2">
    <w:pPr>
      <w:pStyle w:val="Stopka"/>
      <w:tabs>
        <w:tab w:val="right" w:pos="9000"/>
      </w:tabs>
      <w:spacing w:line="360" w:lineRule="auto"/>
    </w:pPr>
    <w:r>
      <w:rPr>
        <w:noProof/>
      </w:rPr>
      <w:drawing>
        <wp:inline distT="0" distB="0" distL="0" distR="0" wp14:anchorId="535358BF" wp14:editId="3F8067A3">
          <wp:extent cx="516890" cy="45720"/>
          <wp:effectExtent l="0" t="0" r="0" b="0"/>
          <wp:docPr id="17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4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5C0960" w14:textId="77777777" w:rsidR="000535B2" w:rsidRDefault="000535B2" w:rsidP="000535B2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Muzeum Warszawy</w:t>
    </w:r>
  </w:p>
  <w:p w14:paraId="78E06EC1" w14:textId="77777777" w:rsidR="000535B2" w:rsidRDefault="000535B2" w:rsidP="000535B2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Rynek Starego Miasta 28-42, 00-272 Warszawa</w:t>
    </w:r>
  </w:p>
  <w:p w14:paraId="5505DBDF" w14:textId="77777777" w:rsidR="000535B2" w:rsidRDefault="000535B2" w:rsidP="000535B2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en-GB"/>
      </w:rPr>
    </w:pPr>
    <w:r>
      <w:rPr>
        <w:rFonts w:ascii="Arial" w:hAnsi="Arial"/>
        <w:color w:val="A6A6A6"/>
        <w:sz w:val="16"/>
        <w:szCs w:val="16"/>
        <w:u w:color="A6A6A6"/>
        <w:lang w:val="en-US"/>
      </w:rPr>
      <w:t>tel. (+48) 22 635 16 25 / fax (+48) 22 831 94 91</w:t>
    </w:r>
  </w:p>
  <w:p w14:paraId="5DB574D3" w14:textId="3DB52DBC" w:rsidR="00A5725C" w:rsidRPr="000535B2" w:rsidRDefault="000535B2" w:rsidP="000535B2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en-GB"/>
      </w:rPr>
    </w:pPr>
    <w:r>
      <w:rPr>
        <w:rFonts w:ascii="Arial" w:hAnsi="Arial"/>
        <w:color w:val="A6A6A6"/>
        <w:sz w:val="16"/>
        <w:szCs w:val="16"/>
        <w:u w:color="A6A6A6"/>
        <w:lang w:val="en-US"/>
      </w:rPr>
      <w:t>www.muzeumwarszawy.pl / sekretariat@muzeumwarszawy.pl</w:t>
    </w:r>
    <w:r w:rsidR="00BC4706">
      <w:rPr>
        <w:rFonts w:ascii="Calibri" w:eastAsia="Calibri" w:hAnsi="Calibri" w:cs="Calibri"/>
        <w:b/>
        <w:bCs/>
        <w:color w:val="4F81BD"/>
        <w:u w:color="4F81BD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880DC" w14:textId="77777777" w:rsidR="00A5725C" w:rsidRDefault="00BC4706">
    <w:pPr>
      <w:pStyle w:val="Stopka"/>
      <w:tabs>
        <w:tab w:val="right" w:pos="9000"/>
      </w:tabs>
      <w:spacing w:line="360" w:lineRule="auto"/>
    </w:pPr>
    <w:r>
      <w:rPr>
        <w:noProof/>
      </w:rPr>
      <w:drawing>
        <wp:inline distT="0" distB="0" distL="0" distR="0" wp14:anchorId="24685B67" wp14:editId="5287447A">
          <wp:extent cx="516890" cy="45720"/>
          <wp:effectExtent l="0" t="0" r="0" b="0"/>
          <wp:docPr id="18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4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346371" w14:textId="77777777" w:rsidR="00A5725C" w:rsidRDefault="00BC4706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Muzeum Warszawy</w:t>
    </w:r>
  </w:p>
  <w:p w14:paraId="00D7D912" w14:textId="77777777" w:rsidR="00A5725C" w:rsidRDefault="00BC4706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Rynek Starego Miasta 28-42, 00-272 Warszawa</w:t>
    </w:r>
  </w:p>
  <w:p w14:paraId="73AF341E" w14:textId="77777777" w:rsidR="00A5725C" w:rsidRDefault="00BC4706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en-GB"/>
      </w:rPr>
    </w:pPr>
    <w:r>
      <w:rPr>
        <w:rFonts w:ascii="Arial" w:hAnsi="Arial"/>
        <w:color w:val="A6A6A6"/>
        <w:sz w:val="16"/>
        <w:szCs w:val="16"/>
        <w:u w:color="A6A6A6"/>
        <w:lang w:val="en-US"/>
      </w:rPr>
      <w:t>tel. (+48) 22 635 16 25 / fax (+48) 22 831 94 91</w:t>
    </w:r>
  </w:p>
  <w:p w14:paraId="236F6607" w14:textId="77777777" w:rsidR="00A5725C" w:rsidRDefault="00BC4706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en-GB"/>
      </w:rPr>
    </w:pPr>
    <w:r>
      <w:rPr>
        <w:rFonts w:ascii="Arial" w:hAnsi="Arial"/>
        <w:color w:val="A6A6A6"/>
        <w:sz w:val="16"/>
        <w:szCs w:val="16"/>
        <w:u w:color="A6A6A6"/>
        <w:lang w:val="en-US"/>
      </w:rPr>
      <w:t>www.muzeumwarszawy.pl / sekretariat@muzeumwarszawy.pl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0DF32" w14:textId="77777777" w:rsidR="0058518F" w:rsidRDefault="0058518F">
      <w:r>
        <w:separator/>
      </w:r>
    </w:p>
  </w:footnote>
  <w:footnote w:type="continuationSeparator" w:id="0">
    <w:p w14:paraId="428BE2B6" w14:textId="77777777" w:rsidR="0058518F" w:rsidRDefault="00585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AA983" w14:textId="1C2DC607" w:rsidR="000535B2" w:rsidRDefault="000535B2">
    <w:pPr>
      <w:pStyle w:val="Nagwek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2312AD0D" wp14:editId="2336ADB0">
          <wp:simplePos x="0" y="0"/>
          <wp:positionH relativeFrom="page">
            <wp:posOffset>914400</wp:posOffset>
          </wp:positionH>
          <wp:positionV relativeFrom="page">
            <wp:posOffset>430530</wp:posOffset>
          </wp:positionV>
          <wp:extent cx="1143000" cy="397510"/>
          <wp:effectExtent l="0" t="0" r="0" b="0"/>
          <wp:wrapNone/>
          <wp:docPr id="1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CF730" w14:textId="77777777" w:rsidR="00A5725C" w:rsidRDefault="00BC4706">
    <w:pPr>
      <w:pStyle w:val="Nagwek"/>
      <w:tabs>
        <w:tab w:val="right" w:pos="9000"/>
      </w:tabs>
    </w:pPr>
    <w:r>
      <w:rPr>
        <w:noProof/>
      </w:rPr>
      <w:drawing>
        <wp:anchor distT="152400" distB="152400" distL="152400" distR="152400" simplePos="0" relativeHeight="2" behindDoc="1" locked="0" layoutInCell="1" allowOverlap="1" wp14:anchorId="3DCCBB8B" wp14:editId="72438C40">
          <wp:simplePos x="0" y="0"/>
          <wp:positionH relativeFrom="page">
            <wp:posOffset>914400</wp:posOffset>
          </wp:positionH>
          <wp:positionV relativeFrom="page">
            <wp:posOffset>450215</wp:posOffset>
          </wp:positionV>
          <wp:extent cx="1143000" cy="397510"/>
          <wp:effectExtent l="0" t="0" r="0" b="0"/>
          <wp:wrapNone/>
          <wp:docPr id="16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23AE26" w14:textId="77777777" w:rsidR="00A5725C" w:rsidRDefault="00A5725C">
    <w:pPr>
      <w:pStyle w:val="Nagwek"/>
      <w:tabs>
        <w:tab w:val="right" w:pos="90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5C"/>
    <w:rsid w:val="00020ED1"/>
    <w:rsid w:val="00040A3E"/>
    <w:rsid w:val="000535B2"/>
    <w:rsid w:val="0009186E"/>
    <w:rsid w:val="0009315D"/>
    <w:rsid w:val="000B6497"/>
    <w:rsid w:val="000C4FCB"/>
    <w:rsid w:val="000F22B6"/>
    <w:rsid w:val="0012722A"/>
    <w:rsid w:val="001549B7"/>
    <w:rsid w:val="00161D75"/>
    <w:rsid w:val="00164D8F"/>
    <w:rsid w:val="001B5FF2"/>
    <w:rsid w:val="001F68FC"/>
    <w:rsid w:val="001F75B1"/>
    <w:rsid w:val="00205737"/>
    <w:rsid w:val="00216233"/>
    <w:rsid w:val="002249B6"/>
    <w:rsid w:val="00236672"/>
    <w:rsid w:val="00247B11"/>
    <w:rsid w:val="00276A3A"/>
    <w:rsid w:val="00281AD9"/>
    <w:rsid w:val="002B3E79"/>
    <w:rsid w:val="002C77D6"/>
    <w:rsid w:val="002D7680"/>
    <w:rsid w:val="002E0784"/>
    <w:rsid w:val="00301056"/>
    <w:rsid w:val="0031079B"/>
    <w:rsid w:val="00334A63"/>
    <w:rsid w:val="0034257D"/>
    <w:rsid w:val="00365A2A"/>
    <w:rsid w:val="00391D1C"/>
    <w:rsid w:val="003A5C3D"/>
    <w:rsid w:val="003F77C2"/>
    <w:rsid w:val="00415906"/>
    <w:rsid w:val="0042712F"/>
    <w:rsid w:val="0045421E"/>
    <w:rsid w:val="0045503E"/>
    <w:rsid w:val="00482201"/>
    <w:rsid w:val="00485A98"/>
    <w:rsid w:val="004D3CD2"/>
    <w:rsid w:val="004E70B9"/>
    <w:rsid w:val="00513EBA"/>
    <w:rsid w:val="00526D73"/>
    <w:rsid w:val="0058518F"/>
    <w:rsid w:val="00594E16"/>
    <w:rsid w:val="005A084C"/>
    <w:rsid w:val="005C6CA4"/>
    <w:rsid w:val="005F0120"/>
    <w:rsid w:val="006A7945"/>
    <w:rsid w:val="00704DAE"/>
    <w:rsid w:val="00704FE5"/>
    <w:rsid w:val="0075306F"/>
    <w:rsid w:val="0077421E"/>
    <w:rsid w:val="007A339D"/>
    <w:rsid w:val="007A554E"/>
    <w:rsid w:val="007B077F"/>
    <w:rsid w:val="007B3D21"/>
    <w:rsid w:val="007B44CC"/>
    <w:rsid w:val="007C1296"/>
    <w:rsid w:val="007C4D67"/>
    <w:rsid w:val="007C6435"/>
    <w:rsid w:val="007E5A99"/>
    <w:rsid w:val="00802556"/>
    <w:rsid w:val="008667A9"/>
    <w:rsid w:val="008D3C60"/>
    <w:rsid w:val="008D7CA6"/>
    <w:rsid w:val="008F69A0"/>
    <w:rsid w:val="00902AD7"/>
    <w:rsid w:val="009128BC"/>
    <w:rsid w:val="009157CB"/>
    <w:rsid w:val="00926738"/>
    <w:rsid w:val="00945F12"/>
    <w:rsid w:val="00955279"/>
    <w:rsid w:val="009A413D"/>
    <w:rsid w:val="009A79D3"/>
    <w:rsid w:val="009C5E36"/>
    <w:rsid w:val="009F7BCC"/>
    <w:rsid w:val="00A23F6A"/>
    <w:rsid w:val="00A5725C"/>
    <w:rsid w:val="00A63AE5"/>
    <w:rsid w:val="00A66765"/>
    <w:rsid w:val="00A66A87"/>
    <w:rsid w:val="00A80D1F"/>
    <w:rsid w:val="00A830EF"/>
    <w:rsid w:val="00A91F1B"/>
    <w:rsid w:val="00A970A0"/>
    <w:rsid w:val="00AA0B6E"/>
    <w:rsid w:val="00AC3D93"/>
    <w:rsid w:val="00AD0672"/>
    <w:rsid w:val="00AE1D7E"/>
    <w:rsid w:val="00B527C3"/>
    <w:rsid w:val="00B60433"/>
    <w:rsid w:val="00B618FF"/>
    <w:rsid w:val="00B87CF6"/>
    <w:rsid w:val="00B97932"/>
    <w:rsid w:val="00BB726D"/>
    <w:rsid w:val="00BC4706"/>
    <w:rsid w:val="00C158DA"/>
    <w:rsid w:val="00C2796E"/>
    <w:rsid w:val="00C4718E"/>
    <w:rsid w:val="00C56A5D"/>
    <w:rsid w:val="00C629F1"/>
    <w:rsid w:val="00C97EB5"/>
    <w:rsid w:val="00CC682E"/>
    <w:rsid w:val="00CD52DF"/>
    <w:rsid w:val="00CD5A28"/>
    <w:rsid w:val="00CF5D44"/>
    <w:rsid w:val="00CF7FCE"/>
    <w:rsid w:val="00D03B1C"/>
    <w:rsid w:val="00D11EA9"/>
    <w:rsid w:val="00D13101"/>
    <w:rsid w:val="00D17756"/>
    <w:rsid w:val="00D267CF"/>
    <w:rsid w:val="00D35E00"/>
    <w:rsid w:val="00D42763"/>
    <w:rsid w:val="00D50EB5"/>
    <w:rsid w:val="00D513D7"/>
    <w:rsid w:val="00D76E7E"/>
    <w:rsid w:val="00DA182C"/>
    <w:rsid w:val="00DB4E7C"/>
    <w:rsid w:val="00DC775C"/>
    <w:rsid w:val="00DE7B02"/>
    <w:rsid w:val="00DF098F"/>
    <w:rsid w:val="00E46DDE"/>
    <w:rsid w:val="00E50BA2"/>
    <w:rsid w:val="00E722F6"/>
    <w:rsid w:val="00E74B9E"/>
    <w:rsid w:val="00E77E52"/>
    <w:rsid w:val="00E92E66"/>
    <w:rsid w:val="00E9349C"/>
    <w:rsid w:val="00EB5E97"/>
    <w:rsid w:val="00EB6239"/>
    <w:rsid w:val="00EF0DEB"/>
    <w:rsid w:val="00F12085"/>
    <w:rsid w:val="00F155F4"/>
    <w:rsid w:val="00F42164"/>
    <w:rsid w:val="00F64257"/>
    <w:rsid w:val="00F72C9F"/>
    <w:rsid w:val="00FC7EA3"/>
    <w:rsid w:val="00FE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022CE"/>
  <w15:docId w15:val="{010400C7-C95A-4F27-92DF-CF810895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agwek2">
    <w:name w:val="heading 2"/>
    <w:basedOn w:val="Nagwek"/>
    <w:qFormat/>
    <w:pPr>
      <w:outlineLvl w:val="1"/>
    </w:pPr>
  </w:style>
  <w:style w:type="paragraph" w:styleId="Nagwek3">
    <w:name w:val="heading 3"/>
    <w:basedOn w:val="Nagwek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cze">
    <w:name w:val="Łącze"/>
    <w:qFormat/>
    <w:rPr>
      <w:color w:val="0000FF"/>
      <w:u w:val="single" w:color="0000FF"/>
    </w:rPr>
  </w:style>
  <w:style w:type="character" w:customStyle="1" w:styleId="Hyperlink0">
    <w:name w:val="Hyperlink.0"/>
    <w:basedOn w:val="cze"/>
    <w:qFormat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cze"/>
    <w:qFormat/>
    <w:rPr>
      <w:rFonts w:ascii="Arial" w:eastAsia="Arial" w:hAnsi="Arial" w:cs="Arial"/>
      <w:color w:val="0000FF"/>
      <w:sz w:val="18"/>
      <w:szCs w:val="18"/>
      <w:u w:val="single" w:color="0000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22B54"/>
    <w:rPr>
      <w:rFonts w:ascii="Tahoma" w:eastAsia="Cambria" w:hAnsi="Tahoma" w:cs="Tahoma"/>
      <w:color w:val="000000"/>
      <w:sz w:val="16"/>
      <w:szCs w:val="16"/>
      <w:u w:val="none" w:color="000000"/>
    </w:rPr>
  </w:style>
  <w:style w:type="character" w:styleId="Pogrubienie">
    <w:name w:val="Strong"/>
    <w:basedOn w:val="Domylnaczcionkaakapitu"/>
    <w:uiPriority w:val="22"/>
    <w:qFormat/>
    <w:rsid w:val="00043A7D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512360"/>
    <w:rPr>
      <w:color w:val="FF00FF" w:themeColor="followedHyperlink"/>
      <w:u w:val="single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eastAsia="Cambria" w:cs="Helvetica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Lucida 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uiPriority w:val="99"/>
    <w:qFormat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uiPriority w:val="99"/>
    <w:qFormat/>
    <w:rPr>
      <w:rFonts w:ascii="Segoe UI" w:eastAsia="Segoe UI" w:hAnsi="Segoe UI" w:cs="Segoe UI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22B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D52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DomylneA">
    <w:name w:val="Domyślne A"/>
    <w:qFormat/>
    <w:pPr>
      <w:spacing w:after="200" w:line="276" w:lineRule="auto"/>
    </w:pPr>
    <w:rPr>
      <w:rFonts w:ascii="Helvetica Neue" w:eastAsia="SimSun" w:hAnsi="Helvetica Neue" w:cs="Arial Unicode MS"/>
      <w:color w:val="000000"/>
      <w:sz w:val="22"/>
      <w:szCs w:val="22"/>
      <w:u w:color="000000"/>
      <w:lang w:eastAsia="zh-CN" w:bidi="hi-IN"/>
    </w:rPr>
  </w:style>
  <w:style w:type="paragraph" w:customStyle="1" w:styleId="Zawartoramki">
    <w:name w:val="Zawartość ramki"/>
    <w:basedOn w:val="Normalny"/>
    <w:qFormat/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nhideWhenUsed/>
    <w:rsid w:val="00E722F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2F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7B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7B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7B11"/>
    <w:rPr>
      <w:rFonts w:ascii="Cambria" w:eastAsia="Cambria" w:hAnsi="Cambria" w:cs="Cambria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B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B11"/>
    <w:rPr>
      <w:rFonts w:ascii="Cambria" w:eastAsia="Cambria" w:hAnsi="Cambria" w:cs="Cambria"/>
      <w:b/>
      <w:bCs/>
      <w:color w:val="000000"/>
      <w:u w:color="000000"/>
    </w:rPr>
  </w:style>
  <w:style w:type="paragraph" w:customStyle="1" w:styleId="Domylne">
    <w:name w:val="Domyślne"/>
    <w:rsid w:val="007A339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Arial Unicode MS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0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muzeumfarmacji.muzeumwarszawy.pl/wystawa/magda-bielesz-wsrod-lekow-czuje-sie-bezpiecznie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aleksandra.migacz@muzeumwarszawy.pl" TargetMode="External"/><Relationship Id="rId4" Type="http://schemas.openxmlformats.org/officeDocument/2006/relationships/footnotes" Target="footnotes.xml"/><Relationship Id="rId9" Type="http://schemas.openxmlformats.org/officeDocument/2006/relationships/image" Target="cid:image001.png@01D85E2E.856A6A80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3</Pages>
  <Words>772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Mazurek</dc:creator>
  <dc:description/>
  <cp:lastModifiedBy>Aleksandra Migacz</cp:lastModifiedBy>
  <cp:revision>22</cp:revision>
  <cp:lastPrinted>2022-03-15T12:46:00Z</cp:lastPrinted>
  <dcterms:created xsi:type="dcterms:W3CDTF">2021-06-07T16:57:00Z</dcterms:created>
  <dcterms:modified xsi:type="dcterms:W3CDTF">2022-05-05T13:32:00Z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