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W 2023 roku festiwal WARSZAWA W BUDOWIE przeniesie się do Muzeum Warszawy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536"/>
          <w:tab w:val="right" w:pos="9072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536"/>
          <w:tab w:val="right" w:pos="9072"/>
        </w:tabs>
        <w:rPr>
          <w:sz w:val="12"/>
          <w:szCs w:val="12"/>
        </w:rPr>
      </w:pPr>
      <w:r w:rsidDel="00000000" w:rsidR="00000000" w:rsidRPr="00000000">
        <w:rPr>
          <w:sz w:val="12"/>
          <w:szCs w:val="12"/>
        </w:rPr>
        <w:drawing>
          <wp:inline distB="114300" distT="114300" distL="114300" distR="114300">
            <wp:extent cx="5731200" cy="2959100"/>
            <wp:effectExtent b="0" l="0" r="0" t="0"/>
            <wp:docPr id="3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projekt identyfikacji wizualnej STUDIO LEKKO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Już 21 października ruszy 14. edycja festiwalu WARSZAWA W BUDOWIE pod hasłem „Walka o ulice”. Tegoroczna odsłona będzie ostatnią zrealizowaną w tymczasowej siedzibie Muzeum Sztuki Nowoczesnej nad Wisłą. W przyszłym roku festiwal trafi pod skrzydła Muzeum Warszawy. Od tego czasu będzie realizowany naprzemiennie przez obie instytucje.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Tegoroczna edycja festiwalu podejmuje temat miejskiego życia ulicy, dziś prawie zupełnie zdominowanej przez samochody. Tytuł wystawy pochodzi z książki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Janette Sadik-Khan „Walka o ulice”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w której amerykańska badaczka miasta pisała: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Podstawowa zasada organizacji ruchu znana jest od stu lat i do tej pory była ignorowana przez planistów. Głosi, że efekty zależą od tego, co zbudujesz. Więcej pasów ruchu, to więcej samochodów.</w:t>
      </w:r>
    </w:p>
    <w:p w:rsidR="00000000" w:rsidDel="00000000" w:rsidP="00000000" w:rsidRDefault="00000000" w:rsidRPr="00000000" w14:paraId="00000009">
      <w:pPr>
        <w:spacing w:before="18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14. odsłonę festiwalu złożą się wystawa w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Muzeum nad Wisłą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oraz wydarzenia towarzyszące: dyskusje, spotkania, pokazy filmowe, spacery, a nawet wizyty w zajezdni tramwajowej. W ramach WARSZAWY W BUDOWIE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Muzeum Warszawy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zaprosi widzów do swojego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Kina Syrena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(Rynek Starego Miasta 42) na projekcje filmów związanych z  poruszaniem się po mieście. Seria krótkich metraży z Meksyku, Włoch, Polski i Ukrainy pokaże, jak współczesne miasta zmieniają się dzięki rowerom. „Cały ten dźwięk” opowie o  zanieczyszczeniu hałasem. Film „Dlaczego Właśnie Rower?” zabiera głos w dyskusji o  niderlandzkiej kulturze rowerowej, a „Fietspad Extravaganza” Julii Sokolnickiej portretuje choreografię ruchu rowerowego na ulicach Amsterdamu.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Laboratorium Miasta Muzeum Warszawy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przygotowało fragment wystawy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Wychowanie do samochodu”,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która zostanie zaprezentowana w tymczasowej siedzibie MSN. 25 października w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Muzeum Warszawskiej Pragi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odbędzie się spotkanie z profesorem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Carlosem Moreno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doradcą merki Paryża. Moreno opowie o swojej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koncepcji miasta 15 minut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wprowadzanej dziś w Paryżu. –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W czasie restrykcji pandemii COVID-19 mieliśmy wyjątkową możliwość spędzania czasu blisko domu, więc odkryliśmy na nowo przydatność czasu: nowe tempo życia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tłumaczy filozof.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Partnerem wykładu jest Instytut Francuski w  Warszawie.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Wykład Carlosa Moreno jest organizowany dzięki współpracy Muzeum Warszawy z  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Magazynem Miasta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Specjalne wydanie pisma jest poświęcone przełomom miejskim – momentom, w których splątany licznymi kryzysami świat miast choć na chwilę odzyskuje nadzieję na lepsze jutro. Najnowszy numer magazynu, w którym znalazły się teksty Marcina Wichy, Kamila Fejfera, Szymona Bujalskiego i Anny Cymer, już w sprzedaży.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Następna edycja WARSZAWY W BUDOWIE w Muzeum Warszawy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Dzięki wznowionej współpracy Muzeum Sztuki Nowoczesnej z Muzeum Warszawy od przyszłego roku festiwal będzie realizowany naprzemiennie przez obie instytucje. To oznacza, że już jesienią 2023 roku WARSZAWA W BUDOWIE trafi pod skrzydła Muzeum Warszawy –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To dla nas bardzo ważne, że jako muzeum, które jest miejskie i chce być blisko mieszkańców będziemy odpowiedzialni za kolejną edycję festiwalu, który jak żaden inny jest zaangażowany w zmiany w Warszawie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mówi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Karolina Ziębińska-Lewandowska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dyrektorka Muzeum Warszawy.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14. edycja festiwalu WARSZAWA W BUDOWIE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 października 2022 – 15 stycznia 2023 | Muzeum Sztuki Nowoczesnej w Warszawie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wystawa festiwalowa: Muzeum nad Wisłą | Wybrzeże Kościuszkowskie 22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Szczegółowy plan festiwalu: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www.artmuseum.pl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 Muzeum Warszawy w ramach festiwalu WARSZAWA W BUDOWIE: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„Miasto 15 minut” – spotkanie z Carlosem Moreno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przy okazji nowego wydania Magazynu Miasta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25.10.2022 r., godz. 18.00, Muzeum Warszawskiej Pragi (ul. Targowa 50/52)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Prowadzenie: Marta Żakowska, koordynatorka Laboratorium Miasta Muzeum Warszawy, redaktorka naczelna Magazynu Miasta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 filmowy w Kinie Syrena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(Rynek Starego Miasta 42):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„Cały ten dźwięk!” („Oh, it Hertz!”, reż. Gunnar Hall Jensen, Norwegia, 2020, 88 min)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22.10.2022 r., godz. 17.00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Filmowa opowieść o miejskim hałasie i jego wpływie na człowieka.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„Dlaczego Właśnie Rower?” („Why we Cycle?”, reż. Arne Gielen i Gert Jan Hulster, 2017, Holandia, 57 min.)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22.11.2022 r., godz. 17.00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Twórcy filmu zapraszają rowerzystów i naukowców ze wszystkich środowisk do rozmowy o  holenderskiej kulturze rowerowej.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„Fietspad Extravaganza” – pokaz i spotkanie z Julią Sokolnicką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15.12.2022 r., godz. 18.30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Julia Sokolnicka, artystka żyjąca w Amsterdamie, bierze na warsztat ścieżki i drogi rowerowe oraz specyficzną choreografię miejskich, amsterdamskich gestów.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Rowerowe shorty – pokaz filmów krótkometrażowych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15.01.2022 r., godz. 17.00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 rowery zmieniają współczesne miasta? Widzowie wyruszą w filmową podróż do Meksyku, Włoch, Polski i Ukrainy.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Więcej informacji na stronie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www.muzeumwarszawy.pl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Arial" w:cs="Arial" w:eastAsia="Arial" w:hAnsi="Arial"/>
          <w:color w:val="7f7f7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7f7f7f"/>
          <w:sz w:val="22"/>
          <w:szCs w:val="22"/>
          <w:rtl w:val="0"/>
        </w:rPr>
        <w:t xml:space="preserve">Julia Golachowska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Arial" w:cs="Arial" w:eastAsia="Arial" w:hAnsi="Arial"/>
          <w:color w:val="7f7f7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7f7f7f"/>
          <w:sz w:val="22"/>
          <w:szCs w:val="22"/>
          <w:rtl w:val="0"/>
        </w:rPr>
        <w:t xml:space="preserve">Dział Promocji, Sprzedaży i Sponsoringu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Arial" w:cs="Arial" w:eastAsia="Arial" w:hAnsi="Arial"/>
          <w:color w:val="7f7f7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7f7f7f"/>
          <w:sz w:val="22"/>
          <w:szCs w:val="22"/>
          <w:rtl w:val="0"/>
        </w:rPr>
        <w:t xml:space="preserve">Muzeum Warszawy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Arial" w:cs="Arial" w:eastAsia="Arial" w:hAnsi="Arial"/>
          <w:color w:val="7f7f7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7f7f7f"/>
          <w:sz w:val="22"/>
          <w:szCs w:val="22"/>
          <w:rtl w:val="0"/>
        </w:rPr>
        <w:t xml:space="preserve">tel. +48 22 277 43 94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Arial" w:cs="Arial" w:eastAsia="Arial" w:hAnsi="Arial"/>
          <w:color w:val="7f7f7f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f7f7f"/>
          <w:sz w:val="22"/>
          <w:szCs w:val="22"/>
          <w:rtl w:val="0"/>
        </w:rPr>
        <w:t xml:space="preserve">julia.golachowska@muzeumwarszawy.pl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footerReference r:id="rId13" w:type="even"/>
      <w:pgSz w:h="16838" w:w="11906" w:orient="portrait"/>
      <w:pgMar w:bottom="1276" w:top="1702" w:left="1440" w:right="1440" w:header="709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360" w:lineRule="auto"/>
      <w:rPr/>
    </w:pPr>
    <w:r w:rsidDel="00000000" w:rsidR="00000000" w:rsidRPr="00000000">
      <w:rPr/>
      <w:drawing>
        <wp:inline distB="0" distT="0" distL="0" distR="0">
          <wp:extent cx="516890" cy="45720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276" w:lineRule="auto"/>
      <w:rPr/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Muzeum Warszawy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276" w:lineRule="auto"/>
      <w:rPr/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Rynek Starego Miasta 28-42, 00-272 Warszawa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cs="Arial" w:eastAsia="Arial" w:hAnsi="Arial"/>
        <w:color w:val="a6a6a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tel. (+48) 22 635 16 25 / fax (+48) 22 831 94 91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cs="Arial" w:eastAsia="Arial" w:hAnsi="Arial"/>
        <w:color w:val="a6a6a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www.muzeumwarszawy.pl / sekretariat@muzeumwarszawy.pl</w:t>
    </w:r>
    <w:r w:rsidDel="00000000" w:rsidR="00000000" w:rsidRPr="00000000">
      <w:rPr>
        <w:rFonts w:ascii="Calibri" w:cs="Calibri" w:eastAsia="Calibri" w:hAnsi="Calibri"/>
        <w:b w:val="1"/>
        <w:color w:val="4f81bd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360" w:lineRule="auto"/>
      <w:rPr/>
    </w:pPr>
    <w:r w:rsidDel="00000000" w:rsidR="00000000" w:rsidRPr="00000000">
      <w:rPr/>
      <w:drawing>
        <wp:inline distB="0" distT="0" distL="0" distR="0">
          <wp:extent cx="516890" cy="45720"/>
          <wp:effectExtent b="0" l="0" r="0" t="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276" w:lineRule="auto"/>
      <w:rPr/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Muzeum Warszawy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276" w:lineRule="auto"/>
      <w:rPr/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Rynek Starego Miasta 28-42, 00-272 Warszawa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cs="Arial" w:eastAsia="Arial" w:hAnsi="Arial"/>
        <w:color w:val="a6a6a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tel. (+48) 22 635 16 25 / fax (+48) 22 831 94 91</w:t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spacing w:line="276" w:lineRule="auto"/>
      <w:rPr>
        <w:rFonts w:ascii="Arial" w:cs="Arial" w:eastAsia="Arial" w:hAnsi="Arial"/>
        <w:color w:val="a6a6a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a6a6a6"/>
        <w:sz w:val="16"/>
        <w:szCs w:val="16"/>
        <w:rtl w:val="0"/>
      </w:rPr>
      <w:t xml:space="preserve">www.muzeumwarszawy.pl / sekretariat@muzeumwarszawy.pl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b="0" l="0" r="0" t="0"/>
          <wp:wrapNone/>
          <wp:docPr id="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b="0" l="0" r="0" t="0"/>
          <wp:wrapNone/>
          <wp:docPr id="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right" w:pos="900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center" w:pos="4536"/>
        <w:tab w:val="right" w:pos="9072"/>
      </w:tabs>
    </w:pPr>
    <w:rPr/>
  </w:style>
  <w:style w:type="paragraph" w:styleId="Heading3">
    <w:name w:val="heading 3"/>
    <w:basedOn w:val="Normal"/>
    <w:next w:val="Normal"/>
    <w:pPr>
      <w:tabs>
        <w:tab w:val="center" w:pos="4536"/>
        <w:tab w:val="right" w:pos="9072"/>
      </w:tabs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center" w:pos="4536"/>
        <w:tab w:val="right" w:pos="9072"/>
      </w:tabs>
    </w:pPr>
    <w:rPr/>
  </w:style>
  <w:style w:type="paragraph" w:styleId="Heading3">
    <w:name w:val="heading 3"/>
    <w:basedOn w:val="Normal"/>
    <w:next w:val="Normal"/>
    <w:pPr>
      <w:tabs>
        <w:tab w:val="center" w:pos="4536"/>
        <w:tab w:val="right" w:pos="9072"/>
      </w:tabs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agwek"/>
    <w:uiPriority w:val="9"/>
    <w:unhideWhenUsed w:val="1"/>
    <w:qFormat w:val="1"/>
    <w:pPr>
      <w:outlineLvl w:val="1"/>
    </w:pPr>
  </w:style>
  <w:style w:type="paragraph" w:styleId="Nagwek3">
    <w:name w:val="heading 3"/>
    <w:basedOn w:val="Nagwek"/>
    <w:uiPriority w:val="9"/>
    <w:unhideWhenUsed w:val="1"/>
    <w:qFormat w:val="1"/>
    <w:pPr>
      <w:outlineLvl w:val="2"/>
    </w:p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zeinternetowe" w:customStyle="1">
    <w:name w:val="Łącze internetowe"/>
    <w:rPr>
      <w:u w:val="single"/>
    </w:rPr>
  </w:style>
  <w:style w:type="character" w:styleId="cze" w:customStyle="1">
    <w:name w:val="Łącze"/>
    <w:qFormat w:val="1"/>
    <w:rPr>
      <w:color w:val="0000ff"/>
      <w:u w:color="0000ff" w:val="single"/>
    </w:rPr>
  </w:style>
  <w:style w:type="character" w:styleId="Hyperlink0" w:customStyle="1">
    <w:name w:val="Hyperlink.0"/>
    <w:basedOn w:val="cze"/>
    <w:qFormat w:val="1"/>
    <w:rPr>
      <w:rFonts w:ascii="Arial" w:cs="Arial" w:eastAsia="Arial" w:hAnsi="Arial"/>
      <w:color w:val="0000ff"/>
      <w:sz w:val="20"/>
      <w:szCs w:val="20"/>
      <w:u w:color="0000ff" w:val="single"/>
    </w:rPr>
  </w:style>
  <w:style w:type="character" w:styleId="Hyperlink1" w:customStyle="1">
    <w:name w:val="Hyperlink.1"/>
    <w:basedOn w:val="cze"/>
    <w:qFormat w:val="1"/>
    <w:rPr>
      <w:rFonts w:ascii="Arial" w:cs="Arial" w:eastAsia="Arial" w:hAnsi="Arial"/>
      <w:color w:val="0000ff"/>
      <w:sz w:val="18"/>
      <w:szCs w:val="18"/>
      <w:u w:color="0000ff" w:val="single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qFormat w:val="1"/>
    <w:rsid w:val="00122B54"/>
    <w:rPr>
      <w:rFonts w:ascii="Tahoma" w:cs="Tahoma" w:eastAsia="Cambria" w:hAnsi="Tahoma"/>
      <w:color w:val="000000"/>
      <w:sz w:val="16"/>
      <w:szCs w:val="16"/>
      <w:u w:color="000000" w:val="none"/>
    </w:rPr>
  </w:style>
  <w:style w:type="character" w:styleId="Pogrubienie">
    <w:name w:val="Strong"/>
    <w:basedOn w:val="Domylnaczcionkaakapitu"/>
    <w:uiPriority w:val="22"/>
    <w:qFormat w:val="1"/>
    <w:rsid w:val="00043A7D"/>
    <w:rPr>
      <w:b w:val="1"/>
      <w:bCs w:val="1"/>
    </w:rPr>
  </w:style>
  <w:style w:type="character" w:styleId="UyteHipercze">
    <w:name w:val="FollowedHyperlink"/>
    <w:basedOn w:val="Domylnaczcionkaakapitu"/>
    <w:uiPriority w:val="99"/>
    <w:semiHidden w:val="1"/>
    <w:unhideWhenUsed w:val="1"/>
    <w:qFormat w:val="1"/>
    <w:rsid w:val="00512360"/>
    <w:rPr>
      <w:color w:val="ff00ff" w:themeColor="followedHyperlink"/>
      <w:u w:val="single"/>
    </w:rPr>
  </w:style>
  <w:style w:type="character" w:styleId="ListLabel1" w:customStyle="1">
    <w:name w:val="ListLabel 1"/>
    <w:qFormat w:val="1"/>
    <w:rPr>
      <w:b w:val="0"/>
    </w:rPr>
  </w:style>
  <w:style w:type="character" w:styleId="ListLabel2" w:customStyle="1">
    <w:name w:val="ListLabel 2"/>
    <w:qFormat w:val="1"/>
    <w:rPr>
      <w:b w:val="0"/>
    </w:rPr>
  </w:style>
  <w:style w:type="character" w:styleId="ListLabel3" w:customStyle="1">
    <w:name w:val="ListLabel 3"/>
    <w:qFormat w:val="1"/>
    <w:rPr>
      <w:rFonts w:cs="Helvetica" w:eastAsia="Cambria"/>
    </w:rPr>
  </w:style>
  <w:style w:type="character" w:styleId="Odwiedzoneczeinternetowe" w:customStyle="1">
    <w:name w:val="Odwiedzone łącze internetowe"/>
    <w:rPr>
      <w:color w:val="800000"/>
      <w:u w:val="single"/>
    </w:rPr>
  </w:style>
  <w:style w:type="character" w:styleId="Mocnowyrniony" w:customStyle="1">
    <w:name w:val="Mocno wyróżniony"/>
    <w:qFormat w:val="1"/>
    <w:rPr>
      <w:b w:val="1"/>
      <w:bCs w:val="1"/>
    </w:rPr>
  </w:style>
  <w:style w:type="character" w:styleId="Wyrnienie" w:customStyle="1">
    <w:name w:val="Wyróżnienie"/>
    <w:qFormat w:val="1"/>
    <w:rPr>
      <w:i w:val="1"/>
      <w:iCs w:val="1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cs="Lucida Sans" w:hAnsi="Times New Roman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ascii="Times New Roman" w:cs="Lucida Sans" w:hAnsi="Times New Roman"/>
      <w:i w:val="1"/>
      <w:iCs w:val="1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ascii="Times New Roman" w:cs="Lucida Sans" w:hAnsi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 w:val="1"/>
    <w:pPr>
      <w:spacing w:after="100" w:before="100"/>
    </w:pPr>
    <w:rPr>
      <w:rFonts w:eastAsia="Times New Roman"/>
      <w:color w:val="000000"/>
      <w:u w:color="000000"/>
    </w:rPr>
  </w:style>
  <w:style w:type="paragraph" w:styleId="Default" w:customStyle="1">
    <w:name w:val="Default"/>
    <w:uiPriority w:val="99"/>
    <w:qFormat w:val="1"/>
    <w:rPr>
      <w:rFonts w:ascii="Segoe UI" w:cs="Segoe UI" w:eastAsia="Segoe UI" w:hAnsi="Segoe UI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qFormat w:val="1"/>
    <w:rsid w:val="00122B54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DD52F5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00000a"/>
      <w:sz w:val="22"/>
      <w:szCs w:val="22"/>
      <w:lang w:eastAsia="en-US"/>
    </w:rPr>
  </w:style>
  <w:style w:type="paragraph" w:styleId="DomylneA" w:customStyle="1">
    <w:name w:val="Domyślne A"/>
    <w:qFormat w:val="1"/>
    <w:pPr>
      <w:spacing w:after="200" w:line="276" w:lineRule="auto"/>
    </w:pPr>
    <w:rPr>
      <w:rFonts w:ascii="Helvetica Neue" w:cs="Arial Unicode MS" w:eastAsia="SimSun" w:hAnsi="Helvetica Neue"/>
      <w:color w:val="000000"/>
      <w:sz w:val="22"/>
      <w:szCs w:val="22"/>
      <w:u w:color="000000"/>
      <w:lang w:bidi="hi-IN" w:eastAsia="zh-CN"/>
    </w:rPr>
  </w:style>
  <w:style w:type="paragraph" w:styleId="Zawartoramki" w:customStyle="1">
    <w:name w:val="Zawartość ramki"/>
    <w:basedOn w:val="Normalny"/>
    <w:qFormat w:val="1"/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basedOn w:val="Domylnaczcionkaakapitu"/>
    <w:unhideWhenUsed w:val="1"/>
    <w:rsid w:val="00E722F6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E722F6"/>
    <w:rPr>
      <w:color w:val="605e5c"/>
      <w:shd w:color="auto" w:fill="e1dfdd" w:val="clear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47B11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47B11"/>
    <w:rPr>
      <w:rFonts w:ascii="Cambria" w:cs="Cambria" w:eastAsia="Cambria" w:hAnsi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47B1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47B11"/>
    <w:rPr>
      <w:rFonts w:ascii="Cambria" w:cs="Cambria" w:eastAsia="Cambria" w:hAnsi="Cambria"/>
      <w:b w:val="1"/>
      <w:bCs w:val="1"/>
      <w:color w:val="000000"/>
      <w:u w:color="000000"/>
    </w:rPr>
  </w:style>
  <w:style w:type="paragraph" w:styleId="Domylne" w:customStyle="1">
    <w:name w:val="Domyślne"/>
    <w:rsid w:val="007A339D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rFonts w:ascii="Helvetica Neue" w:cs="Arial Unicode MS" w:hAnsi="Helvetica Neue"/>
      <w:color w:val="000000"/>
      <w:sz w:val="22"/>
      <w:szCs w:val="22"/>
    </w:rPr>
  </w:style>
  <w:style w:type="character" w:styleId="Nierozpoznanawzmianka2" w:customStyle="1">
    <w:name w:val="Nierozpoznana wzmianka2"/>
    <w:basedOn w:val="Domylnaczcionkaakapitu"/>
    <w:uiPriority w:val="99"/>
    <w:semiHidden w:val="1"/>
    <w:unhideWhenUsed w:val="1"/>
    <w:rsid w:val="000535B2"/>
    <w:rPr>
      <w:color w:val="605e5c"/>
      <w:shd w:color="auto" w:fill="e1dfdd" w:val="clear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1552F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uzeumwarszawy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www.artmuseum.p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m+BwsC+grJcUP80hoyJ/3tR3g==">AMUW2mU6NIodC14e2VEoB6FvlOUobYhEt5c+fApSNmUU/lzzO+nPitqi9UxVvADfivpEgUkJ9kDeJYSrB0JfIx9LPWzMoOIDNpiAwKk54My++NTPAC9oyQ4=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2022-07-28T13:32:00Z</dcterms:created>
  <dc:creator>Dagmara Mazurek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