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E1D6" w14:textId="6909D7A3" w:rsidR="000C7221" w:rsidRPr="00C121BA" w:rsidRDefault="00C121BA" w:rsidP="00984536">
      <w:pPr>
        <w:pStyle w:val="Nagwek2"/>
        <w:jc w:val="both"/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</w:pPr>
      <w:r w:rsidRPr="00C121BA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Muzeum Warszawy</w:t>
      </w:r>
      <w:r w:rsidR="0049167A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w </w:t>
      </w:r>
      <w:r w:rsidRPr="00C121BA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202</w:t>
      </w:r>
      <w:r w:rsidR="0049167A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4</w:t>
      </w:r>
      <w:r w:rsidRPr="00C121BA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roku</w:t>
      </w:r>
      <w:r w:rsidR="00FD349D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: wystawy, książki, wydarzenia</w:t>
      </w:r>
    </w:p>
    <w:p w14:paraId="2F08BE7A" w14:textId="2EA48509" w:rsidR="00891ADB" w:rsidRDefault="00891ADB" w:rsidP="000E4F92">
      <w:pPr>
        <w:pStyle w:val="Nagwek2"/>
        <w:spacing w:line="360" w:lineRule="auto"/>
        <w:jc w:val="both"/>
        <w:rPr>
          <w:rFonts w:ascii="Arial" w:hAnsi="Arial"/>
          <w:b/>
          <w:bCs/>
          <w:color w:val="auto"/>
          <w:sz w:val="16"/>
          <w:szCs w:val="20"/>
          <w:u w:color="1C1C1C"/>
        </w:rPr>
      </w:pPr>
      <w:bookmarkStart w:id="0" w:name="_Hlk109652910"/>
    </w:p>
    <w:p w14:paraId="78906C94" w14:textId="77777777" w:rsidR="00047364" w:rsidRPr="00E2690E" w:rsidRDefault="00047364" w:rsidP="000E4F92">
      <w:pPr>
        <w:pStyle w:val="Nagwek2"/>
        <w:spacing w:line="360" w:lineRule="auto"/>
        <w:jc w:val="both"/>
        <w:rPr>
          <w:rFonts w:ascii="Arial" w:hAnsi="Arial"/>
          <w:b/>
          <w:bCs/>
          <w:color w:val="auto"/>
          <w:sz w:val="16"/>
          <w:szCs w:val="20"/>
          <w:u w:color="1C1C1C"/>
        </w:rPr>
      </w:pPr>
    </w:p>
    <w:p w14:paraId="2D22F66F" w14:textId="24566E10" w:rsidR="00E93486" w:rsidRDefault="00047364" w:rsidP="000E4F92">
      <w:pPr>
        <w:pStyle w:val="Nagwek2"/>
        <w:spacing w:line="360" w:lineRule="auto"/>
        <w:jc w:val="both"/>
        <w:rPr>
          <w:rFonts w:ascii="Arial" w:hAnsi="Arial"/>
          <w:b/>
          <w:bCs/>
          <w:color w:val="auto"/>
          <w:sz w:val="20"/>
          <w:szCs w:val="20"/>
          <w:u w:color="1C1C1C"/>
        </w:rPr>
      </w:pPr>
      <w:r w:rsidRPr="00047364">
        <w:rPr>
          <w:rFonts w:ascii="Arial" w:hAnsi="Arial"/>
          <w:b/>
          <w:bCs/>
          <w:color w:val="auto"/>
          <w:sz w:val="20"/>
          <w:szCs w:val="20"/>
          <w:u w:color="1C1C1C"/>
        </w:rPr>
        <w:t>Postać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 i twórczość projektantki Julii </w:t>
      </w:r>
      <w:proofErr w:type="spellStart"/>
      <w:r>
        <w:rPr>
          <w:rFonts w:ascii="Arial" w:hAnsi="Arial"/>
          <w:b/>
          <w:bCs/>
          <w:color w:val="auto"/>
          <w:sz w:val="20"/>
          <w:szCs w:val="20"/>
          <w:u w:color="1C1C1C"/>
        </w:rPr>
        <w:t>Keilowej</w:t>
      </w:r>
      <w:proofErr w:type="spellEnd"/>
      <w:r>
        <w:rPr>
          <w:rFonts w:ascii="Arial" w:hAnsi="Arial"/>
          <w:b/>
          <w:bCs/>
          <w:color w:val="auto"/>
          <w:sz w:val="20"/>
          <w:szCs w:val="20"/>
          <w:u w:color="1C1C1C"/>
        </w:rPr>
        <w:t xml:space="preserve">, tajemnice ukryte w albumach fotograficznych, warszawska scena klubowa, nowa książka Błażeja Brzostka i niezapomniane Urodziny Starówki – to tylko niektóre punkty programu Muzeum Warszawy w 2024 roku. Jest na co czekać!  </w:t>
      </w:r>
    </w:p>
    <w:p w14:paraId="41C5B103" w14:textId="77777777" w:rsidR="00047364" w:rsidRPr="00047364" w:rsidRDefault="00047364" w:rsidP="000E4F92">
      <w:pPr>
        <w:pStyle w:val="Nagwek2"/>
        <w:spacing w:line="360" w:lineRule="auto"/>
        <w:jc w:val="both"/>
        <w:rPr>
          <w:rFonts w:ascii="Arial" w:hAnsi="Arial"/>
          <w:b/>
          <w:bCs/>
          <w:color w:val="auto"/>
          <w:sz w:val="20"/>
          <w:szCs w:val="20"/>
          <w:u w:color="1C1C1C"/>
        </w:rPr>
      </w:pPr>
    </w:p>
    <w:p w14:paraId="5339E4A1" w14:textId="6AF1AE3B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bookmarkStart w:id="1" w:name="_Hlk109652944"/>
      <w:bookmarkEnd w:id="0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Śliczna jest młodość naszego wieku. </w:t>
      </w:r>
      <w:proofErr w:type="spellStart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Fotoalbumy</w:t>
      </w:r>
      <w:proofErr w:type="spellEnd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</w:t>
      </w:r>
      <w:r w:rsidR="0060151E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1850–1950</w:t>
      </w:r>
    </w:p>
    <w:p w14:paraId="6F04CFAC" w14:textId="7777777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Warszawy</w:t>
      </w:r>
    </w:p>
    <w:p w14:paraId="269FFBDD" w14:textId="63896877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9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26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.2024</w:t>
      </w:r>
    </w:p>
    <w:p w14:paraId="41C47B81" w14:textId="4FD81F93" w:rsidR="00C44532" w:rsidRDefault="004E4F28" w:rsidP="00C44532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4E4F2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ntrum Fotografii Muzeum Warszawy prezentuje wystawę </w:t>
      </w:r>
      <w:r w:rsidR="0036408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albumów fotograficznych. </w:t>
      </w:r>
      <w:proofErr w:type="spellStart"/>
      <w:r w:rsidR="0036408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Fotoalbum</w:t>
      </w:r>
      <w:proofErr w:type="spellEnd"/>
      <w:r w:rsidR="00C4453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to </w:t>
      </w:r>
      <w:r w:rsidR="0036408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odrębna forma wyrazu, nie tylko miejsce przechowywania zdjęć.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Równie ważnymi elementami albumów są ich</w:t>
      </w:r>
      <w:r w:rsidR="00C4453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</w:t>
      </w:r>
      <w:r w:rsidR="00C44532" w:rsidRPr="00C4453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kładki, kompozycje fotografii, rysunki, dopiski na marginesach, wklejone wycinanki</w:t>
      </w:r>
      <w:r w:rsidR="00C4453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czy dedykacje – a przede wszystkim związane z nimi historie, sytuacje i opowieści. </w:t>
      </w:r>
      <w:r w:rsidR="00C4453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Pokazana zostanie ponad setka rzadko prezentowanych wyjątkowych, oryginalnych obiektów.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Zobaczymy zarówno albumy amatorskie, jak i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profesjonalne (m.in. z fotografiami Konrada </w:t>
      </w:r>
      <w:proofErr w:type="spellStart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Brandla</w:t>
      </w:r>
      <w:proofErr w:type="spellEnd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Karola </w:t>
      </w:r>
      <w:proofErr w:type="spellStart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Beyera</w:t>
      </w:r>
      <w:proofErr w:type="spellEnd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czy Zofii </w:t>
      </w:r>
      <w:proofErr w:type="spellStart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Chomętowskiej</w:t>
      </w:r>
      <w:proofErr w:type="spellEnd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), propagandowe i rodzinne, naukowe i sentymentalne. Ekspozycję dopełnią prace współczesnych artystek i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artystów wykorzystujących konwencję albumu fotograficznego – Anety </w:t>
      </w:r>
      <w:proofErr w:type="spellStart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Grzeszykowskiej</w:t>
      </w:r>
      <w:proofErr w:type="spellEnd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Rafała </w:t>
      </w:r>
      <w:proofErr w:type="spellStart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Milacha</w:t>
      </w:r>
      <w:proofErr w:type="spellEnd"/>
      <w:r w:rsidR="008F0082" w:rsidRP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Izabeli Pluty i Igora Omuleckiego.</w:t>
      </w:r>
    </w:p>
    <w:p w14:paraId="7D1086E3" w14:textId="47CBD8B0" w:rsidR="0049167A" w:rsidRDefault="0060151E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Zespół kuratorski</w:t>
      </w:r>
      <w:r w:rsidR="0049167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: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Katarzyna Adamska,</w:t>
      </w:r>
      <w:r w:rsidR="0049167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Piotr Głogowski</w:t>
      </w:r>
      <w:r w:rsidR="0049167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Monika Michałowicz, Ewa Nowak-Mitura, Karolina Puchała-Rojek, Julia Staniszewska, Anna Topolska</w:t>
      </w:r>
    </w:p>
    <w:p w14:paraId="13129160" w14:textId="77777777" w:rsidR="00066208" w:rsidRPr="00047364" w:rsidRDefault="00066208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4C5EA190" w14:textId="751938FD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Julia </w:t>
      </w:r>
      <w:proofErr w:type="spellStart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Keilowa</w:t>
      </w:r>
      <w:proofErr w:type="spellEnd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. Projektantka</w:t>
      </w:r>
    </w:p>
    <w:p w14:paraId="6441280A" w14:textId="7777777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Warszawy</w:t>
      </w:r>
    </w:p>
    <w:p w14:paraId="49B9E886" w14:textId="6DEC73FF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21.03–1.09.2024</w:t>
      </w:r>
    </w:p>
    <w:p w14:paraId="7B1D27CE" w14:textId="31D99E8B" w:rsidR="009705D0" w:rsidRDefault="009705D0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 pierwsza tak szeroka prezentacja twórczoś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ci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Julii </w:t>
      </w:r>
      <w:proofErr w:type="spellStart"/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Keilowej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(1902–194</w:t>
      </w:r>
      <w:r w:rsidR="008F008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) </w:t>
      </w:r>
      <w:r w:rsidR="008157DD"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wybitnej warszawskiej metaloplastyczki, jed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nej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 czołowych postaci polskiego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dizajnu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Keilowa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projektowała przedmioty codziennego użytku w stylu art déco.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Jej prace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zostały zestawione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 dorobkiem współczesnych jej twórczyń z europejskich ośrodków i środowisk: Soni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Delaunay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Jutty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Siki,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Christy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Ehrlich i Sylvii </w:t>
      </w:r>
      <w:proofErr w:type="spellStart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Stave</w:t>
      </w:r>
      <w:proofErr w:type="spellEnd"/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Wystawa opowie o emancypacji artystek-projektantek w pierwszych dekadach XX wieku i równoczesnym procesie nobilitacji wzornictwa jako dziedziny sztuki.</w:t>
      </w:r>
      <w:r w:rsidR="00EB602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EB6026" w:rsidRPr="00EB602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Wystawie towarzyszyć będą niedzielne oprowadzania kuratorskie i autorskie z zaproszonymi gośćmi, a także wykłady i warsztaty z rzemiosła.</w:t>
      </w:r>
    </w:p>
    <w:p w14:paraId="7F104B92" w14:textId="43DA6CF8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Kuratorki: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Agnieszka Dąbrowska, Monika Siwińska. Współpraca kuratorska: Lena Wicherkiewicz</w:t>
      </w:r>
    </w:p>
    <w:p w14:paraId="2D932FE6" w14:textId="6BCD5424" w:rsidR="009705D0" w:rsidRPr="007743C7" w:rsidRDefault="009705D0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6"/>
          <w:szCs w:val="20"/>
          <w:u w:color="1C1C1C"/>
        </w:rPr>
      </w:pPr>
    </w:p>
    <w:p w14:paraId="7AAA545F" w14:textId="7B48141E" w:rsidR="00357938" w:rsidRDefault="009705D0" w:rsidP="009705D0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Wystawie towarzyszy polsko-angielska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publikacja </w:t>
      </w:r>
      <w:r w:rsidRPr="00C565A4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Julia </w:t>
      </w:r>
      <w:proofErr w:type="spellStart"/>
      <w:r w:rsidRPr="00C565A4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Keilowa</w:t>
      </w:r>
      <w:proofErr w:type="spellEnd"/>
      <w:r w:rsidRPr="00C565A4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. Projektantka art déco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pod 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red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akcją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Agnieszk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Dąbrowsk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iej i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Monik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Siwińsk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iej.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Wydawnictwo </w:t>
      </w:r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przybliż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</w:t>
      </w:r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sylwetkę projektantki, jej warsztat, drogę zawodową oraz sposoby budowania własnej marki. </w:t>
      </w:r>
      <w:r w:rsidR="00C565A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Książka z</w:t>
      </w:r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awiera też pierwszy katalog twórczości </w:t>
      </w:r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 xml:space="preserve">metaloplastycznej </w:t>
      </w:r>
      <w:proofErr w:type="spellStart"/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Keilowej</w:t>
      </w:r>
      <w:proofErr w:type="spellEnd"/>
      <w:r w:rsidR="00357938"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który obejmuje udokumentowane projekty jej autorstwa i pokazuje walory powstałego w krótkim czasie, ale niezwykle bogatego dorobku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07F5FE12" w14:textId="505226E1" w:rsidR="009705D0" w:rsidRPr="009705D0" w:rsidRDefault="00357938" w:rsidP="009705D0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Premiera: marzec 2024</w:t>
      </w:r>
    </w:p>
    <w:p w14:paraId="0C3F6FAA" w14:textId="77777777" w:rsidR="0049167A" w:rsidRPr="00047364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4F73AB2E" w14:textId="77777777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Świadectwa getta warszawskiego</w:t>
      </w:r>
    </w:p>
    <w:p w14:paraId="237AE38C" w14:textId="77777777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stała ekspozycja w ramach wystawy głównej Muzeum Warszawy</w:t>
      </w:r>
    </w:p>
    <w:p w14:paraId="3C78318D" w14:textId="46336289" w:rsidR="0060151E" w:rsidRPr="00C121BA" w:rsidRDefault="00A95CEC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auto"/>
          <w:sz w:val="20"/>
          <w:szCs w:val="20"/>
          <w:u w:color="1C1C1C"/>
        </w:rPr>
        <w:t xml:space="preserve">od </w:t>
      </w:r>
      <w:r w:rsidR="0060151E" w:rsidRPr="00066208">
        <w:rPr>
          <w:rFonts w:ascii="Arial" w:eastAsia="Arial" w:hAnsi="Arial" w:cs="Arial"/>
          <w:bCs/>
          <w:color w:val="auto"/>
          <w:sz w:val="20"/>
          <w:szCs w:val="20"/>
          <w:u w:color="1C1C1C"/>
        </w:rPr>
        <w:t>18</w:t>
      </w:r>
      <w:r w:rsidR="0060151E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04</w:t>
      </w:r>
      <w:r w:rsidR="0060151E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</w:t>
      </w:r>
    </w:p>
    <w:p w14:paraId="16C3AC6B" w14:textId="20B231B8" w:rsidR="009705D0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Wystawa </w:t>
      </w:r>
      <w:r w:rsidRPr="00C565A4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Świadectwa getta warszawskiego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stanie się stałą częścią wystawy głównej Muzeum Warszawy. Gabinet ukazujący losy żydowskiej ludności w czasie okupacji dopełni historię zniszczenia miasta i losów jego mieszkańców w okresie drugiej wojny światowej. Wśród materialnych świadectw, które zostaną w nim zaprezentowane, są zabytki archeologiczne z obszaru dawnej dzielnicy północnej. Odsłaniają one fragment życia nieistniejącej społeczności, którego ślady w wielu częściach Warszawy nadal pozostają ukryte pod ziemią. Na wystawie zaprezentowane zostaną również liczne </w:t>
      </w:r>
      <w:r w:rsidR="003403E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materiały</w:t>
      </w:r>
      <w:r w:rsidRPr="009705D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wizualne, które ukazują najbardziej dramatyczne momenty i przełomowe wydarzenia z czasów funkcjonowania warszawskiego getta. Materiał upamiętnia historię Zagłady Żydów i dokumentuje próby odbudowy społeczności na ruinach miasta.</w:t>
      </w:r>
    </w:p>
    <w:p w14:paraId="43B9C793" w14:textId="1F3C5284" w:rsidR="0060151E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Kuratorka: Anna Duńczyk-Szulc</w:t>
      </w:r>
      <w:r w:rsidR="003403E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Aleksandra Sołtan-Lipska</w:t>
      </w:r>
    </w:p>
    <w:p w14:paraId="55F8CF53" w14:textId="77777777" w:rsidR="00066208" w:rsidRPr="00047364" w:rsidRDefault="00066208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6C417947" w14:textId="1ABEDFB0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bookmarkStart w:id="2" w:name="_Hlk153288381"/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Euforia. O warszawskiej scenie klubowej po 1989 roku</w:t>
      </w:r>
    </w:p>
    <w:p w14:paraId="26D67DF3" w14:textId="534C6A5C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Woli</w:t>
      </w:r>
    </w:p>
    <w:p w14:paraId="0DAA8F26" w14:textId="6EF60DC2" w:rsidR="0060151E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09.05–15.12.2024</w:t>
      </w:r>
    </w:p>
    <w:p w14:paraId="3578F6AD" w14:textId="03F93A05" w:rsidR="00357938" w:rsidRDefault="0040417B" w:rsidP="0035793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Filtry, Le Madame,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Fugazi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Chłodna 25… 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Wystawa </w:t>
      </w:r>
      <w:r w:rsidR="00357938" w:rsidRPr="00C565A4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Euforia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kreśli kulturową i społeczną topografię warszawskiej sceny klubowej między rokiem 1990 a 2006. Podejmowane oddolnie, autorskie inicjatywy rozkwitały w nieznanych realiach wolnego rynku, kiedy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tak istotne stało się 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pytani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="0035793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 miejsce tzw. kultury niezależnej w ramach systemu demokratycznego.</w:t>
      </w:r>
    </w:p>
    <w:p w14:paraId="0B18FE0E" w14:textId="3D09F171" w:rsidR="00357938" w:rsidRDefault="00357938" w:rsidP="0035793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Przyjęta granica roku 2006 to moment pojawienia się nowego formatu – klubokawiarni, które nierzadko odpowiadały na potrzebę społecznego zaangażowania i były miejscem działania organizacji pozarządowych i oddolnych inicjatyw społecznych.</w:t>
      </w:r>
    </w:p>
    <w:p w14:paraId="04022B2B" w14:textId="7FE6F20A" w:rsidR="0060151E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Kurator: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Konrad Schiller</w:t>
      </w:r>
    </w:p>
    <w:bookmarkEnd w:id="2"/>
    <w:p w14:paraId="287332E2" w14:textId="77777777" w:rsidR="00E93486" w:rsidRPr="00047364" w:rsidRDefault="00E93486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0391079" w14:textId="77777777" w:rsidR="00E93486" w:rsidRDefault="00E93486" w:rsidP="00E93486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</w:rPr>
      </w:pPr>
      <w:r>
        <w:rPr>
          <w:rFonts w:ascii="Arial" w:eastAsia="Arial" w:hAnsi="Arial" w:cs="Arial"/>
          <w:b/>
          <w:bCs/>
          <w:color w:val="1C1C1C"/>
          <w:sz w:val="20"/>
          <w:szCs w:val="20"/>
        </w:rPr>
        <w:t>Noc Muzeów</w:t>
      </w:r>
    </w:p>
    <w:p w14:paraId="3BBCE5DF" w14:textId="7631CB13" w:rsidR="004758BC" w:rsidRPr="007743C7" w:rsidRDefault="00E93486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</w:rPr>
      </w:pPr>
      <w:r>
        <w:rPr>
          <w:rFonts w:ascii="Arial" w:eastAsia="Arial" w:hAnsi="Arial" w:cs="Arial"/>
          <w:bCs/>
          <w:color w:val="1C1C1C"/>
          <w:sz w:val="20"/>
          <w:szCs w:val="20"/>
        </w:rPr>
        <w:t>18.05.2024</w:t>
      </w:r>
      <w:bookmarkStart w:id="3" w:name="_Hlk155622741"/>
    </w:p>
    <w:p w14:paraId="0D16A4AB" w14:textId="6FD3714D" w:rsidR="004758BC" w:rsidRDefault="004758BC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 Noc Muzeów na fasadach muzealnych kamienic na Rynku Starego Miasta pojawi się wyjątkowa interwencja artystyczna autorstwa Jadwigi Sawickiej. To uznana malarka i twórczyni instalacji, która </w:t>
      </w:r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>w</w:t>
      </w:r>
      <w:r w:rsidR="007743C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pracy artystycznej bada emocje ukryte w słowach, uruchamia nowe konteksty i wydobywa zaskakujące znaczenia. Prace Sawickiej to nie tylko wielkoformatowe płótna z tekstem, ale także liczne działania</w:t>
      </w:r>
      <w:r w:rsidR="007743C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proofErr w:type="spellStart"/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site</w:t>
      </w:r>
      <w:r w:rsidR="007743C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-</w:t>
      </w:r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specific</w:t>
      </w:r>
      <w:proofErr w:type="spellEnd"/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przestrzeni miejskiej, zrealizowane m.in. w Warszawie, Krakowie, Paryżu czy Berlinie. Zaproponowana przez artystkę interwencja w oknach Muzeum Warszawy wchodzi w dialog z wystawą główną </w:t>
      </w:r>
      <w:r w:rsidRPr="007743C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Rzeczy warszawskie</w:t>
      </w:r>
      <w:r w:rsidRPr="004758B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bookmarkEnd w:id="3"/>
    <w:p w14:paraId="5C21D61F" w14:textId="77777777" w:rsidR="00E93486" w:rsidRPr="00047364" w:rsidRDefault="00E93486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616D6936" w14:textId="524AD78B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60151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Agata Jarosławiec:</w:t>
      </w: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Bat zamiast słońca</w:t>
      </w:r>
    </w:p>
    <w:p w14:paraId="14C54727" w14:textId="362B18E8" w:rsidR="0060151E" w:rsidRPr="0060151E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Galeria Rynek 30</w:t>
      </w:r>
    </w:p>
    <w:p w14:paraId="2ABE2EBD" w14:textId="02FBBF51" w:rsidR="0060151E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20.06–</w:t>
      </w:r>
      <w:r w:rsidR="0038138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29</w:t>
      </w:r>
      <w:r w:rsidRPr="00677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.12.2024</w:t>
      </w:r>
    </w:p>
    <w:p w14:paraId="3C480E4D" w14:textId="77777777" w:rsidR="009A7239" w:rsidRPr="009A7239" w:rsidRDefault="009A7239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Wystawa Agaty Jarosławiec w Galerii Rynek 30 jest wizualnym esejem o nieobecności historii wsi w historii miast. Według statystyk w XIX i XX wieku około połowa mieszkańców Warszawy to osoby migrujące ze wsi: przez stulecia współtworzyły miasto, jednak ich dziedzictwo kulturowe było wręcz automatycznie pochłaniane przez wielkomiejską dynamikę. Uznawane za gorsze i niedojrzałe, znikało zarówno ze społecznej świadomości, jak i kart historii.</w:t>
      </w:r>
    </w:p>
    <w:p w14:paraId="21A80493" w14:textId="1C0E7B64" w:rsidR="009A7239" w:rsidRDefault="009A7239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Artystka bada i przetwarza wątki związane ze wstydem klasowym, brzemieniem pamięci pańszczyzny oraz relacjami między historią a współczesną tożsamością. W swoich pracach podejmuje temat przemocy i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traumy </w:t>
      </w:r>
      <w:proofErr w:type="spellStart"/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transgeneracyjnej</w:t>
      </w:r>
      <w:proofErr w:type="spellEnd"/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zapisanej w ciele. Na wystawie zaprezentowane zostaną obiekty, fotografie i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video, a całość będzie stanowić próbę zaznaczenia widoczności kultury chłopskiej w miejskim muzeum.</w:t>
      </w:r>
    </w:p>
    <w:p w14:paraId="59FCF2B0" w14:textId="7AE4413F" w:rsidR="0060151E" w:rsidRDefault="0060151E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</w:t>
      </w:r>
      <w:r w:rsid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: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Zofia Rojek</w:t>
      </w:r>
    </w:p>
    <w:p w14:paraId="57E43CBE" w14:textId="77777777" w:rsidR="00066208" w:rsidRPr="00047364" w:rsidRDefault="00066208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3E9F5AF8" w14:textId="06FA07DA" w:rsidR="00C121BA" w:rsidRPr="00C121BA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Noc Fotografii</w:t>
      </w:r>
    </w:p>
    <w:p w14:paraId="43AEEE5B" w14:textId="3E687AB6" w:rsidR="00057B16" w:rsidRPr="00057B16" w:rsidRDefault="0060151E" w:rsidP="00057B16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8.0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6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</w:t>
      </w:r>
    </w:p>
    <w:p w14:paraId="16690FD2" w14:textId="7EA05C7A" w:rsidR="009A7239" w:rsidRDefault="009A7239" w:rsidP="00057B16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Po zeszłorocznym sukcesie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Noc Fotografii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powraca na warszawską Starówkę. W kilku miejscach na dużych ekranach i w zakamarkach podwórek wyświetlane będą starannie wyselekcjonowane fotografie. Zaplanowano projekcje projektów międzynarodowych, zdjęć o tematyce warszawskiej, a także prac młodych fotografek i fotografów.</w:t>
      </w:r>
    </w:p>
    <w:p w14:paraId="045CF6B7" w14:textId="77777777" w:rsidR="00066208" w:rsidRPr="00047364" w:rsidRDefault="00066208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1DD0A814" w14:textId="6FE4082B" w:rsidR="0060151E" w:rsidRPr="00C121BA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Urodziny Starówki</w:t>
      </w:r>
    </w:p>
    <w:p w14:paraId="68CCDC02" w14:textId="4061FA75" w:rsidR="0060151E" w:rsidRPr="00057B16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19–21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7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</w:t>
      </w:r>
    </w:p>
    <w:p w14:paraId="619758DF" w14:textId="15D8E137" w:rsidR="0049167A" w:rsidRDefault="009A7239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Warszawianki i Warszawiacy pokochali Urodziny Starówki! Dlatego też po zeszłorocznej okrągłej rocznicy także kolejna, 71., zasługuje na huczne obchody. Lipcowy weekend będzie okazją do wspólnego świętowania, słuchania muzyki, oglądania wystaw, a przede wszystkim poznawania Starego Miasta.</w:t>
      </w:r>
    </w:p>
    <w:p w14:paraId="3C44C29D" w14:textId="29B1FFB2" w:rsidR="009A7239" w:rsidRDefault="007743C7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</w:t>
      </w:r>
      <w:r w:rsid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każe się </w:t>
      </w:r>
      <w:r w:rsidR="0005343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także </w:t>
      </w:r>
      <w:r w:rsid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publikacja poświęcona Starówce – kolejna w serii nagradzanych przewodników z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9A72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mapą, po </w:t>
      </w:r>
      <w:r w:rsidR="009A7239" w:rsidRPr="00B7620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Zielonych ścieżkach</w:t>
      </w:r>
      <w:r w:rsidR="00B7620D" w:rsidRPr="00B7620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 xml:space="preserve"> wokół Izby Pamięci na Woli</w:t>
      </w:r>
      <w:r w:rsid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</w:t>
      </w:r>
      <w:r w:rsidR="00B7620D" w:rsidRPr="00B7620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Leśnych ścieżkach wokół Miejsca Pamięci Palmiry</w:t>
      </w:r>
      <w:r w:rsid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656709EA" w14:textId="77777777" w:rsidR="0060151E" w:rsidRPr="00047364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161AB062" w14:textId="24B63F1F" w:rsidR="00066208" w:rsidRDefault="00247A21" w:rsidP="002825A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bookmarkStart w:id="4" w:name="_Hlk153288152"/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 xml:space="preserve">Na </w:t>
      </w:r>
      <w:r w:rsidRPr="0006620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80. rocznicę wybuchu powstania warszawskiego</w:t>
      </w:r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E269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otworzy się</w:t>
      </w:r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</w:t>
      </w:r>
      <w:r w:rsidR="00E269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</w:t>
      </w:r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zdjęć Sylwestra „Krisa” Brauna. Oryginalne odbitki jego autorstwa to najcenniejsze obiekty dotyczące powstania warszawskiego w</w:t>
      </w:r>
      <w:r w:rsidR="00E269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kolekcji fotograficznej Muzeum Warszawy. Pokazane zostaną przede wszystkim zdjęcia reporterskie Brauna, w tym także ujęcia realizowane we współpracy z Bertą </w:t>
      </w:r>
      <w:proofErr w:type="spellStart"/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Weissberger</w:t>
      </w:r>
      <w:proofErr w:type="spellEnd"/>
      <w:r w:rsidRPr="00247A2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(Krystyną Żółkoś). Ekspozycja stawia pytanie kiedy i w jaki sposób relacja biograficzna staje się narracją historyczną.</w:t>
      </w:r>
    </w:p>
    <w:p w14:paraId="33AFA22C" w14:textId="6508E762" w:rsidR="002825AB" w:rsidRDefault="002825AB" w:rsidP="002825A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Kurator: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Piotr Głogowski. Konsultacje: Karolina Puchała-Rojek, Anna Topolska</w:t>
      </w:r>
    </w:p>
    <w:p w14:paraId="08760BCE" w14:textId="77777777" w:rsidR="002825AB" w:rsidRPr="00E2690E" w:rsidRDefault="002825AB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6"/>
          <w:szCs w:val="20"/>
          <w:u w:color="1C1C1C"/>
        </w:rPr>
      </w:pPr>
    </w:p>
    <w:p w14:paraId="52F700B4" w14:textId="4B51F7DD" w:rsidR="00B7620D" w:rsidRDefault="00B7620D" w:rsidP="00B7620D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Równolegle ukaże się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książka o Sylwestrze „Krisie” Braunie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Fascynujące losy </w:t>
      </w:r>
      <w:r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jednego z</w:t>
      </w:r>
      <w:r w:rsidR="00FF049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najważniejszych fotografów powstania 1944 roku</w:t>
      </w:r>
      <w:r w:rsidR="00215A39" w:rsidRPr="00215A39">
        <w:t xml:space="preserve"> 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przybliżą t</w:t>
      </w:r>
      <w:r w:rsidR="00215A39"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eksty autorstwa Piotra Głogowskiego, Iwony Kurz, Tomasza Stempowskiego i Tomasza Szerszenia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Publikacja kreśli szlaki wędrówek 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Brauna po powstańczej Warszawie, analizuje jego warsztat fotograficzny, ale również umieszcza jego twórczość w</w:t>
      </w:r>
      <w:r w:rsidR="00FF049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kontekście innych fotografów sierpnia i września 1944 roku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Nie mniej istotna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jest 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legend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a, którą Braun tworzył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na swój temat oraz rol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jaką 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on i jego fotografie 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pełni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ą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obecnej narracji o powstaniu warszawskim. Książka zawiera ponad 200 fotografii Brauna, przede wszystkim z 1944 roku, a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215A39" w:rsidRPr="00B7620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także wybór wycinków z gazet i fragmentów korespondencji</w:t>
      </w:r>
      <w:r w:rsid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7F20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Wydanie w polsko-angielskiej wersji językowej.</w:t>
      </w:r>
    </w:p>
    <w:p w14:paraId="537752FB" w14:textId="1539F393" w:rsidR="00215A39" w:rsidRDefault="00215A39" w:rsidP="00B7620D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Premiera: sierpień 2024</w:t>
      </w:r>
      <w:bookmarkEnd w:id="4"/>
    </w:p>
    <w:p w14:paraId="1229B55B" w14:textId="4C733F22" w:rsidR="0049167A" w:rsidRPr="00047364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3DD8AC48" w14:textId="382CBFBC" w:rsidR="0060151E" w:rsidRDefault="00215A39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Jesienią 2024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roku Muzeum Warszawy na Rynku Starego Miasta zaprosi do warszawskich kuchni, jadalni, stołówek, wyszynków, barów, gospód i jadłodajni. Jak od XIV wieku do dziś zmieniały się potrawy, sposoby ich przygotowania i jedzenia? Co można było zjeść „na mieście” za cara?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Warszawę od kuchni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pokażą obiekty archeologiczne i przedmioty codziennego użytku z różnych epok oraz materiały wizualne: zdjęcia, grafiki, wycinki prasowe, materiały filmowe i dzieła sztuki – także współczesnej.</w:t>
      </w:r>
    </w:p>
    <w:p w14:paraId="1D9BBB38" w14:textId="77777777" w:rsidR="00C565A4" w:rsidRPr="00047364" w:rsidRDefault="00C565A4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Cs w:val="20"/>
          <w:u w:color="1C1C1C"/>
        </w:rPr>
      </w:pPr>
    </w:p>
    <w:p w14:paraId="4C67774A" w14:textId="077CFF75" w:rsidR="00381941" w:rsidRPr="00697B43" w:rsidRDefault="00C565A4" w:rsidP="00C121B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PREMIERY WYDAWNICZE</w:t>
      </w:r>
    </w:p>
    <w:p w14:paraId="09EB12F4" w14:textId="339872AF" w:rsidR="009B50C6" w:rsidRPr="009B50C6" w:rsidRDefault="009B50C6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bookmarkStart w:id="5" w:name="_Hlk153288217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Najnowsza premiera wydawnictwa Muzeum Warszawy to </w:t>
      </w:r>
      <w:r w:rsidRPr="009B50C6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książka Jerzego Kochanowskiego </w:t>
      </w:r>
      <w:r w:rsidRPr="009B50C6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Pomiędzy. Krótka historia Warszawy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Autor</w:t>
      </w:r>
      <w:r w:rsidRPr="009B50C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prowadzi przez burzliwe dzieje miasta, którego historię i tożsamość zdeterminowało bycie „pomiędzy”. Przytacza najważniejsze wydarzenia, postaci, miejsca oraz zjawiska związane z Warszawą i wyjaśnia, jak wpłynęły one na aktualny kształt i charakter stolicy. Opowieść autora dopełniają liczne ilustracje wybrane ze zbiorów Muzeum Warszawy, pokazujące, jak Warszawa wyglądała i czym żyła w kolejnych epokach. </w:t>
      </w:r>
    </w:p>
    <w:p w14:paraId="0D9FC0F5" w14:textId="77777777" w:rsidR="009B50C6" w:rsidRDefault="009B50C6" w:rsidP="00215A39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</w:p>
    <w:p w14:paraId="5E6A04B7" w14:textId="2B056B1D" w:rsidR="00381941" w:rsidRDefault="00381941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Błażej Brzostek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wybrał pięćdziesiąt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obiektów z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kolekcji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Warszawy i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 każdego z nich napisał opowieść. Tworzą one historię Warszawy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 od książąt mazowieckich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aż po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miasto, w którym dziś żyjemy.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Brzostek nie tylko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przybliża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wydarzenia i postaci ważn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dla historii miasta, ale pisząc „rysuje” obrazy.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Dlatego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możemy wyobrazić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sobie zarówno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 starsze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jak i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zupełnie współczesne miasto, poczuć atmosferę kolejnych epok. </w:t>
      </w:r>
      <w:r w:rsid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ublikacja </w:t>
      </w:r>
      <w:r w:rsid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 dwóch wersjach językowych, polskiej i angielskiej, </w:t>
      </w:r>
      <w:r w:rsidRP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ukaże się w maju 2024 r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59F466B9" w14:textId="77777777" w:rsidR="00697B43" w:rsidRPr="00047364" w:rsidRDefault="00697B43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2984B37" w14:textId="7CA43D5B" w:rsidR="00381941" w:rsidRDefault="00215A39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Pod koniec 2024 roku ukaże się k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ontynuacja </w:t>
      </w:r>
      <w:r w:rsidRPr="00215A39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Legend warszawskich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hitu wydawniczego Muzeum Warszawy. </w:t>
      </w:r>
      <w:r w:rsidRPr="00066208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Piosenki warszawskie. Antologia</w:t>
      </w:r>
      <w:r w:rsidR="008157DD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tekstów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to p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onad 75 tekstów piosenek 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granych i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śpiewanych 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 końca XVIII wieku do drugiej dekady XXI wieku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opowiadających o Warszawie z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perspektywy mieszkanek i mieszkańców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Wyboru dokonali i komentarzem opatrzyli</w:t>
      </w:r>
      <w:r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Bartek Chaciński, Jacek Hawryluk i Jan Emil Młynarski. 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Opracowanie dopełniają teksty badaczki i badaczy miasta: </w:t>
      </w:r>
      <w:r w:rsidR="00381941"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Agnieszki Karpowicz, Piotra </w:t>
      </w:r>
      <w:proofErr w:type="spellStart"/>
      <w:r w:rsidR="00381941"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Kubkowskiego</w:t>
      </w:r>
      <w:proofErr w:type="spellEnd"/>
      <w:r w:rsidR="00381941"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Igora Piotrowskiego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Pod redakcją </w:t>
      </w:r>
      <w:r w:rsidR="00381941" w:rsidRPr="00215A3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Julii Odnous-Pawlińskiej</w:t>
      </w:r>
      <w:r w:rsidR="0038194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2B893340" w14:textId="497FD8FE" w:rsidR="00381941" w:rsidRPr="00047364" w:rsidRDefault="00381941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68877ED" w14:textId="0FED52B3" w:rsidR="008157DD" w:rsidRDefault="008157DD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Pisarz i felietonista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Marcin </w:t>
      </w:r>
      <w:proofErr w:type="spellStart"/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Wicha</w:t>
      </w:r>
      <w:proofErr w:type="spellEnd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fotografka </w:t>
      </w:r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Agnieszka </w:t>
      </w:r>
      <w:proofErr w:type="spellStart"/>
      <w:r w:rsidRP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Rayss</w:t>
      </w:r>
      <w:proofErr w:type="spellEnd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tworzą literacko-fotograficzną opowieść o warszawskim </w:t>
      </w:r>
      <w:proofErr w:type="spellStart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Kamionku</w:t>
      </w:r>
      <w:proofErr w:type="spellEnd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Historie miejsc, przedmiotów oraz postaci związanych z </w:t>
      </w:r>
      <w:proofErr w:type="spellStart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Kamionkiem</w:t>
      </w:r>
      <w:proofErr w:type="spellEnd"/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pokazują specyfikę tej części miasta, zmiany, które zaszły i wciąż tam zachodzą. Ważną część opowieści tworzą zbiory Muzeum Warszawskiej Pragi. Premiera jesie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nią</w:t>
      </w:r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2024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roku.</w:t>
      </w:r>
    </w:p>
    <w:bookmarkEnd w:id="5"/>
    <w:p w14:paraId="1794425E" w14:textId="7EB7AC99" w:rsidR="00697B43" w:rsidRDefault="00697B43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Cs w:val="20"/>
          <w:u w:color="1C1C1C"/>
        </w:rPr>
      </w:pPr>
    </w:p>
    <w:p w14:paraId="67656DFA" w14:textId="77777777" w:rsidR="00692D57" w:rsidRPr="00047364" w:rsidRDefault="00692D57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Cs w:val="20"/>
          <w:u w:color="1C1C1C"/>
        </w:rPr>
      </w:pPr>
    </w:p>
    <w:p w14:paraId="40F1A88F" w14:textId="2323C822" w:rsidR="0049167A" w:rsidRP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49167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WYSTAWY </w:t>
      </w:r>
      <w:r w:rsidR="00C565A4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AKTUALNE</w:t>
      </w:r>
    </w:p>
    <w:p w14:paraId="7B3602AF" w14:textId="1E8A4CAF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Moi Ver</w:t>
      </w:r>
    </w:p>
    <w:p w14:paraId="6211F01A" w14:textId="7777777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Warszawy</w:t>
      </w:r>
    </w:p>
    <w:p w14:paraId="65351173" w14:textId="7777777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 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4.02.2024</w:t>
      </w:r>
    </w:p>
    <w:p w14:paraId="3FEB5A38" w14:textId="7777777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Moi Ver – czyli Moshe Vorobeichic – do tej pory nieodkryty awangardowy malarz i fotograf, absolwent </w:t>
      </w:r>
      <w:proofErr w:type="spellStart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Bauhausu</w:t>
      </w:r>
      <w:proofErr w:type="spellEnd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uczeń Fernanda Légera i </w:t>
      </w:r>
      <w:proofErr w:type="spellStart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László</w:t>
      </w:r>
      <w:proofErr w:type="spellEnd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Moholyego-Nagya, stanie się bohaterem monograficznej wystawy przygotowanej przez Centre Pompidou i Muzeum Warszawy. Na pokaz złoży się ponad trzysta fotografii, obrazów, plakatów i publikacji pochodzących z archiwum artysty i kilku międzynarodowych kolekcji.</w:t>
      </w:r>
    </w:p>
    <w:p w14:paraId="42F0F055" w14:textId="77777777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Kuratorki: Karolina Ziębińska-Lewandowska, Julie Jones </w:t>
      </w:r>
    </w:p>
    <w:p w14:paraId="668EEE87" w14:textId="77777777" w:rsidR="00891ADB" w:rsidRPr="00047364" w:rsidRDefault="00891ADB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E954FDB" w14:textId="5D42F021" w:rsidR="00C121BA" w:rsidRPr="00E228C8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WARSZAWA W BUDOWIE</w:t>
      </w:r>
      <w:r w:rsidR="00E228C8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: </w:t>
      </w:r>
      <w:r w:rsidRPr="00C121B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Zimno już było</w:t>
      </w:r>
    </w:p>
    <w:p w14:paraId="17983290" w14:textId="64FEDF0B" w:rsidR="006779DF" w:rsidRDefault="006779DF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Woli</w:t>
      </w:r>
    </w:p>
    <w:p w14:paraId="0169D414" w14:textId="0F06EBFE" w:rsidR="00C121BA" w:rsidRPr="00C121BA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 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24.0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3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.2024</w:t>
      </w:r>
    </w:p>
    <w:p w14:paraId="30656BDC" w14:textId="5F2050AB" w:rsidR="00C121BA" w:rsidRPr="00C121BA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 2023 roku Muzeum Warszawy i Muzeum Sztuki Nowoczesnej będą naprzemiennie przygotowywać kolejne odsłony festiwalu WARSZAWA W BUDOWIE. Piętnastą edycję zorganizuje Muzeum Warszawy, 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jej tytuł to </w:t>
      </w:r>
      <w:r w:rsidRPr="00C121BA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Zimno już było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Tematem będzie wzrost temperatury i postawy społeczne wobec kryzysu termicznego. Na wystawie będzie można zobaczyć m.in. prace Wojciecha </w:t>
      </w:r>
      <w:proofErr w:type="spellStart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Fangora</w:t>
      </w:r>
      <w:proofErr w:type="spellEnd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Karoliny Breguły czy </w:t>
      </w:r>
      <w:proofErr w:type="spellStart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Olafura</w:t>
      </w:r>
      <w:proofErr w:type="spellEnd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Eliassona</w:t>
      </w:r>
      <w:proofErr w:type="spellEnd"/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3DE79723" w14:textId="52C37DB1" w:rsidR="00C121BA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Zespół kuratorski: Wanda Kaczor, Konrad Schiller i Marta Żakowska.</w:t>
      </w:r>
    </w:p>
    <w:p w14:paraId="30B9BE5A" w14:textId="60C84E5F" w:rsidR="0049167A" w:rsidRPr="00047364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CB12C1C" w14:textId="51F3BA74" w:rsidR="0049167A" w:rsidRPr="00E54BAC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E54BAC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To nie</w:t>
      </w:r>
      <w:r w:rsidR="0060151E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jest</w:t>
      </w:r>
      <w:r w:rsidRPr="00E54BAC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moja historia</w:t>
      </w:r>
    </w:p>
    <w:p w14:paraId="03F5DBF5" w14:textId="77777777" w:rsidR="0049167A" w:rsidRPr="00E54BAC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E54BAC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Galeria Rynek 30 i ścieżka </w:t>
      </w:r>
      <w:r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zwiedzania wystawy stałej</w:t>
      </w:r>
    </w:p>
    <w:p w14:paraId="0A03F8CF" w14:textId="77777777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 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24.0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4</w:t>
      </w:r>
    </w:p>
    <w:p w14:paraId="4B6E846F" w14:textId="77777777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Wystawa w Galerii Rynek 30 opowiada o kryzysach i trudnościach, z jakimi mierzą się współcześnie dzieci oraz o krzywdach, które wyrządzają im dorośli. Wybrane prace, m.in. Agaty Jarosławiec, Patryka Różyckiego, Weroniki </w:t>
      </w:r>
      <w:proofErr w:type="spellStart"/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Perłowskiej</w:t>
      </w:r>
      <w:proofErr w:type="spellEnd"/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Bolesława </w:t>
      </w:r>
      <w:proofErr w:type="spellStart"/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Chromrego</w:t>
      </w:r>
      <w:proofErr w:type="spellEnd"/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opowiadają o strachu, złości, traumie oraz przemocy ekonomicznej i seksualnej, jakiej doświadczają dzieci.</w:t>
      </w:r>
    </w:p>
    <w:p w14:paraId="69DB612D" w14:textId="308E6315" w:rsidR="0049167A" w:rsidRPr="00E94972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Ważnym elementem wystawy jest ścieżka interpretacyjna po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wystawie stałej</w:t>
      </w:r>
      <w:r w:rsid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Muzeum Warszawy</w:t>
      </w:r>
      <w:r w:rsidRPr="00E949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Kilkanaście wybranych obiektów opowiada o dzieciństwie filozofa w Berlinie, niewiele różniącego się od dostatniego życia chłopca z mieszczańskiej, dobrze sytuowanej rodziny w Warszawie w dwudziestoleciu międzywojennym.</w:t>
      </w:r>
    </w:p>
    <w:p w14:paraId="7F737DE1" w14:textId="2E1693DE" w:rsidR="0049167A" w:rsidRPr="00C121BA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Kuratorka: Zofia Rojek we współpracy z Adamem Lipszycem i Katarzyną Bojarską.</w:t>
      </w:r>
    </w:p>
    <w:p w14:paraId="29DF0AA3" w14:textId="77777777" w:rsidR="00891ADB" w:rsidRPr="00047364" w:rsidRDefault="00891ADB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359FB6D6" w14:textId="77777777" w:rsidR="00C121BA" w:rsidRPr="00C121BA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Prawobrzeżne </w:t>
      </w:r>
    </w:p>
    <w:p w14:paraId="4B360576" w14:textId="77777777" w:rsidR="00C121BA" w:rsidRPr="00C121BA" w:rsidRDefault="00C121B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Warszawskiej Pragi </w:t>
      </w:r>
    </w:p>
    <w:p w14:paraId="727C51E9" w14:textId="2B152D25" w:rsidR="00C121BA" w:rsidRPr="00C121BA" w:rsidRDefault="0049167A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 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21.07.2024</w:t>
      </w:r>
    </w:p>
    <w:p w14:paraId="32219882" w14:textId="3C6C1DE6" w:rsidR="00C121BA" w:rsidRPr="00C121BA" w:rsidRDefault="00697B43" w:rsidP="00697B43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Dziewięć kobiet związanych z prawobrzeżną Warszawą: badaczki i naukowczynie, nauczycielki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społeczniczki, prekursorki zmian. Każda z nich miała inne cele i inną drogę życiową, ale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wszystkie pragnęły samodzielnie o sobie decydować. I wszystkie, na różnych etapach życia, były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związane z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warszawską Pragą. Ich biografie, choć jednostkowe i właściwe czasom, w których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żyły, są uniwersalne i</w:t>
      </w:r>
      <w:r w:rsidR="00623E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697B4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nadal inspirują do dokonywania odważnych wyborów.</w:t>
      </w:r>
      <w:r w:rsidR="009B50C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</w:t>
      </w:r>
      <w:r w:rsidR="009B50C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ą wystawy jest</w:t>
      </w:r>
      <w:r w:rsidR="00C121BA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Jolanta Wiśniewska</w:t>
      </w:r>
      <w:r w:rsidR="009B50C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bookmarkEnd w:id="1"/>
    <w:p w14:paraId="407B1DE0" w14:textId="6CA7E827" w:rsidR="001B50C4" w:rsidRPr="00047364" w:rsidRDefault="001B50C4" w:rsidP="00984536">
      <w:pPr>
        <w:spacing w:before="120" w:after="120"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18"/>
        </w:rPr>
      </w:pPr>
    </w:p>
    <w:p w14:paraId="5BCA4F3C" w14:textId="11C6477D" w:rsidR="00623E7E" w:rsidRPr="00C121BA" w:rsidRDefault="009274EC" w:rsidP="00623E7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 w:rsidRPr="009274EC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Paulina Włostowska:</w:t>
      </w: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Spółdzielnia prac malarskich</w:t>
      </w:r>
    </w:p>
    <w:p w14:paraId="7B4E93D9" w14:textId="77D14A33" w:rsidR="00623E7E" w:rsidRPr="00C121BA" w:rsidRDefault="00623E7E" w:rsidP="00623E7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Warszaw</w:t>
      </w:r>
      <w:r w:rsid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</w:p>
    <w:p w14:paraId="19A49BC3" w14:textId="687FAC61" w:rsidR="009274EC" w:rsidRPr="009274EC" w:rsidRDefault="009274EC" w:rsidP="009274E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Wielkoformatowy mural Pauliny Włostowskiej pokazuj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alternatywną historię odbudowy Starego i Nowego Miasta.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Pr="009274EC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Spółdzielnia prac malarskich</w:t>
      </w:r>
      <w:r w:rsidRP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to opowieść o kolektywnej pracy kobiet, które w ostatniej fazie procesu odbudowy tworzyły dekoracje na ścianach rekonstruowanych kamienic.</w:t>
      </w:r>
    </w:p>
    <w:p w14:paraId="2A886829" w14:textId="77777777" w:rsidR="009274EC" w:rsidRPr="009274EC" w:rsidRDefault="009274EC" w:rsidP="009274E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Realizacja malarska Pauliny Włostowskiej bezpośrednio czerpie ze wzorów wypracowanych przez kobiece zespoły twórcze. Artystka łączy wizualne cytaty w spójną całość i wprowadza elementy ornamentyki miejskiej czy motywy dekoracyjne zaczerpnięte z archiwaliów i dokumentacji fotograficznych. Włostowska włącza sylwetki bohaterek opowieści – malarek i twórczyń – w obręb samego dzieła. Przypomina o ich działalności, przywracając im widzialność i obecność.</w:t>
      </w:r>
    </w:p>
    <w:p w14:paraId="190BB199" w14:textId="5EAF422D" w:rsidR="00623E7E" w:rsidRPr="00C121BA" w:rsidRDefault="00623E7E" w:rsidP="009274E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Kuratorka: </w:t>
      </w:r>
      <w:r w:rsidR="009274E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Zofia Rojek</w:t>
      </w:r>
    </w:p>
    <w:p w14:paraId="035D0471" w14:textId="54042908" w:rsidR="00047364" w:rsidRDefault="00047364" w:rsidP="00C51733">
      <w:pPr>
        <w:spacing w:before="60" w:after="60" w:line="360" w:lineRule="auto"/>
        <w:jc w:val="both"/>
        <w:rPr>
          <w:rStyle w:val="Brak"/>
          <w:rFonts w:ascii="Arial" w:hAnsi="Arial"/>
          <w:sz w:val="22"/>
          <w:szCs w:val="18"/>
        </w:rPr>
      </w:pPr>
    </w:p>
    <w:p w14:paraId="3EA6ED53" w14:textId="77777777" w:rsidR="00047364" w:rsidRPr="00E2690E" w:rsidRDefault="00047364" w:rsidP="00C51733">
      <w:pPr>
        <w:spacing w:before="60" w:after="60" w:line="360" w:lineRule="auto"/>
        <w:jc w:val="both"/>
        <w:rPr>
          <w:rStyle w:val="Brak"/>
          <w:rFonts w:ascii="Arial" w:hAnsi="Arial"/>
          <w:sz w:val="22"/>
          <w:szCs w:val="18"/>
        </w:rPr>
      </w:pPr>
      <w:bookmarkStart w:id="6" w:name="_GoBack"/>
      <w:bookmarkEnd w:id="6"/>
    </w:p>
    <w:p w14:paraId="0479CF97" w14:textId="45FDB045" w:rsidR="00A7446C" w:rsidRPr="007743C7" w:rsidRDefault="00BC18B2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b/>
          <w:sz w:val="2"/>
          <w:szCs w:val="2"/>
        </w:rPr>
      </w:pPr>
      <w:r w:rsidRPr="007743C7">
        <w:rPr>
          <w:rStyle w:val="Brak"/>
          <w:rFonts w:ascii="Arial" w:hAnsi="Arial"/>
          <w:b/>
          <w:sz w:val="18"/>
          <w:szCs w:val="18"/>
        </w:rPr>
        <w:t>Kontakt dla mediów</w:t>
      </w:r>
      <w:r w:rsidR="003E080F" w:rsidRPr="007743C7">
        <w:rPr>
          <w:rStyle w:val="Brak"/>
          <w:rFonts w:ascii="Arial" w:hAnsi="Arial"/>
          <w:b/>
          <w:sz w:val="18"/>
          <w:szCs w:val="18"/>
        </w:rPr>
        <w:t>:</w:t>
      </w:r>
    </w:p>
    <w:p w14:paraId="501D8EAC" w14:textId="065FBCF6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Aleksandra Migacz</w:t>
      </w:r>
    </w:p>
    <w:p w14:paraId="18F74CE1" w14:textId="77777777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Muzeum Warszawy</w:t>
      </w:r>
    </w:p>
    <w:p w14:paraId="624D18E5" w14:textId="5C37D5D0" w:rsidR="00A7446C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22 277 43 45</w:t>
      </w:r>
      <w:r w:rsidR="00BC18B2">
        <w:rPr>
          <w:rStyle w:val="Brak"/>
          <w:rFonts w:ascii="Arial" w:hAnsi="Arial"/>
          <w:color w:val="7F7F7F"/>
          <w:sz w:val="18"/>
          <w:szCs w:val="18"/>
          <w:u w:color="7F7F7F"/>
        </w:rPr>
        <w:t>, 723 249 094</w:t>
      </w:r>
    </w:p>
    <w:p w14:paraId="46242D24" w14:textId="7F569452" w:rsidR="00E2690E" w:rsidRPr="00E2690E" w:rsidRDefault="003E080F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bCs/>
          <w:color w:val="002060"/>
          <w:sz w:val="18"/>
          <w:szCs w:val="18"/>
          <w:u w:val="single" w:color="002060"/>
        </w:rPr>
        <w:sectPr w:rsidR="00E2690E" w:rsidRPr="00E2690E" w:rsidSect="007743C7">
          <w:headerReference w:type="default" r:id="rId7"/>
          <w:footerReference w:type="default" r:id="rId8"/>
          <w:pgSz w:w="11900" w:h="16840"/>
          <w:pgMar w:top="1276" w:right="1268" w:bottom="1134" w:left="1276" w:header="709" w:footer="259" w:gutter="0"/>
          <w:pgNumType w:start="1"/>
          <w:cols w:space="708"/>
        </w:sectPr>
      </w:pPr>
      <w:r w:rsidRPr="008A68F0">
        <w:rPr>
          <w:rStyle w:val="Hyperlink2"/>
          <w:b w:val="0"/>
          <w:color w:val="002060"/>
          <w:u w:color="002060"/>
        </w:rPr>
        <w:t>aleksandra.migacz@muzeumwarszawy.pl</w:t>
      </w:r>
    </w:p>
    <w:p w14:paraId="086DA478" w14:textId="77777777" w:rsidR="00E2690E" w:rsidRPr="00E2690E" w:rsidRDefault="00E2690E" w:rsidP="00C565A4">
      <w:pPr>
        <w:spacing w:before="60" w:after="60" w:line="360" w:lineRule="auto"/>
        <w:jc w:val="both"/>
        <w:rPr>
          <w:rStyle w:val="Brak"/>
          <w:rFonts w:ascii="Arial" w:hAnsi="Arial"/>
          <w:color w:val="7F7F7F"/>
          <w:sz w:val="16"/>
          <w:szCs w:val="18"/>
          <w:u w:color="7F7F7F"/>
        </w:rPr>
      </w:pPr>
    </w:p>
    <w:p w14:paraId="25074093" w14:textId="77777777" w:rsidR="00047364" w:rsidRDefault="00047364" w:rsidP="00C565A4">
      <w:pPr>
        <w:spacing w:before="60" w:after="60" w:line="360" w:lineRule="auto"/>
        <w:jc w:val="both"/>
        <w:rPr>
          <w:rStyle w:val="Brak"/>
          <w:rFonts w:ascii="Arial" w:hAnsi="Arial"/>
          <w:color w:val="7F7F7F"/>
          <w:sz w:val="18"/>
          <w:szCs w:val="18"/>
          <w:u w:color="7F7F7F"/>
        </w:rPr>
        <w:sectPr w:rsidR="00047364" w:rsidSect="00E2690E">
          <w:type w:val="continuous"/>
          <w:pgSz w:w="11900" w:h="16840"/>
          <w:pgMar w:top="1276" w:right="1268" w:bottom="1134" w:left="1276" w:header="709" w:footer="259" w:gutter="0"/>
          <w:pgNumType w:start="1"/>
          <w:cols w:num="2" w:space="708"/>
        </w:sectPr>
      </w:pPr>
    </w:p>
    <w:p w14:paraId="37508641" w14:textId="228009DE" w:rsidR="00C565A4" w:rsidRDefault="00C565A4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Julia Golachowska</w:t>
      </w:r>
    </w:p>
    <w:p w14:paraId="273B2FBA" w14:textId="77777777" w:rsidR="00C565A4" w:rsidRDefault="00C565A4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Muzeum Warszawy</w:t>
      </w:r>
    </w:p>
    <w:p w14:paraId="24A2C152" w14:textId="6CEF933E" w:rsidR="00C565A4" w:rsidRDefault="00C565A4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22 277 43 94</w:t>
      </w:r>
    </w:p>
    <w:p w14:paraId="12DF3CF6" w14:textId="24D7DAA2" w:rsidR="00C565A4" w:rsidRPr="008A68F0" w:rsidRDefault="00EA0D3D" w:rsidP="00C565A4">
      <w:pPr>
        <w:spacing w:before="60" w:after="60" w:line="360" w:lineRule="auto"/>
        <w:jc w:val="both"/>
        <w:rPr>
          <w:b/>
          <w:color w:val="002060"/>
          <w:u w:color="002060"/>
        </w:rPr>
      </w:pPr>
      <w:hyperlink r:id="rId9" w:history="1">
        <w:r w:rsidR="00C565A4">
          <w:rPr>
            <w:rStyle w:val="Hyperlink2"/>
            <w:b w:val="0"/>
            <w:color w:val="002060"/>
            <w:u w:color="002060"/>
          </w:rPr>
          <w:t>julia.golachowska@muzeumwarszawy.pl</w:t>
        </w:r>
      </w:hyperlink>
    </w:p>
    <w:p w14:paraId="05A0BC78" w14:textId="77777777" w:rsidR="00E2690E" w:rsidRDefault="00E2690E" w:rsidP="006779DF">
      <w:pPr>
        <w:spacing w:before="60" w:after="60" w:line="360" w:lineRule="auto"/>
        <w:jc w:val="both"/>
        <w:rPr>
          <w:rStyle w:val="Brak"/>
          <w:rFonts w:ascii="Arial" w:hAnsi="Arial"/>
          <w:color w:val="7F7F7F"/>
          <w:sz w:val="18"/>
          <w:szCs w:val="18"/>
          <w:u w:color="7F7F7F"/>
        </w:rPr>
      </w:pPr>
    </w:p>
    <w:p w14:paraId="323B1842" w14:textId="19E1C71F" w:rsidR="006779DF" w:rsidRDefault="006779DF" w:rsidP="006779DF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Kacper Szalecki</w:t>
      </w:r>
    </w:p>
    <w:p w14:paraId="201E5E24" w14:textId="31D83DB9" w:rsidR="006779DF" w:rsidRDefault="006779DF" w:rsidP="006779DF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18"/>
          <w:u w:color="7F7F7F"/>
        </w:rPr>
      </w:pPr>
      <w:r>
        <w:rPr>
          <w:rStyle w:val="Brak"/>
          <w:rFonts w:ascii="Arial" w:hAnsi="Arial"/>
          <w:color w:val="7F7F7F"/>
          <w:sz w:val="18"/>
          <w:szCs w:val="18"/>
          <w:u w:color="7F7F7F"/>
        </w:rPr>
        <w:t>Centrum Fotografii Muzeum Warszawy</w:t>
      </w:r>
    </w:p>
    <w:p w14:paraId="4C2B31F8" w14:textId="18D0EB2C" w:rsidR="00047364" w:rsidRPr="00047364" w:rsidRDefault="00EA0D3D" w:rsidP="007743C7">
      <w:pPr>
        <w:spacing w:before="60" w:after="60" w:line="360" w:lineRule="auto"/>
        <w:jc w:val="both"/>
        <w:rPr>
          <w:rStyle w:val="Brak"/>
          <w:rFonts w:ascii="Arial" w:eastAsia="Arial" w:hAnsi="Arial" w:cs="Arial"/>
          <w:bCs/>
          <w:color w:val="002060"/>
          <w:sz w:val="18"/>
          <w:szCs w:val="18"/>
          <w:u w:val="single" w:color="002060"/>
        </w:rPr>
        <w:sectPr w:rsidR="00047364" w:rsidRPr="00047364" w:rsidSect="00E2690E">
          <w:type w:val="continuous"/>
          <w:pgSz w:w="11900" w:h="16840"/>
          <w:pgMar w:top="1276" w:right="1268" w:bottom="1134" w:left="1276" w:header="709" w:footer="259" w:gutter="0"/>
          <w:pgNumType w:start="1"/>
          <w:cols w:space="708"/>
        </w:sectPr>
      </w:pPr>
      <w:hyperlink r:id="rId10" w:history="1">
        <w:r w:rsidR="006779DF">
          <w:rPr>
            <w:rStyle w:val="Hyperlink2"/>
            <w:b w:val="0"/>
            <w:color w:val="002060"/>
            <w:u w:color="002060"/>
          </w:rPr>
          <w:t>kacper.szalecki@muzeumwarszawy.pl</w:t>
        </w:r>
      </w:hyperlink>
    </w:p>
    <w:p w14:paraId="29BBC8CC" w14:textId="21DABB3F" w:rsidR="00047364" w:rsidRDefault="00047364" w:rsidP="007743C7">
      <w:pPr>
        <w:spacing w:before="60" w:after="60" w:line="360" w:lineRule="auto"/>
        <w:jc w:val="both"/>
        <w:rPr>
          <w:rStyle w:val="Brak"/>
          <w:rFonts w:ascii="Arial" w:hAnsi="Arial"/>
          <w:sz w:val="20"/>
          <w:szCs w:val="18"/>
        </w:rPr>
      </w:pPr>
    </w:p>
    <w:p w14:paraId="5F4E2592" w14:textId="77777777" w:rsidR="00047364" w:rsidRPr="00E2690E" w:rsidRDefault="00047364" w:rsidP="007743C7">
      <w:pPr>
        <w:spacing w:before="60" w:after="60" w:line="360" w:lineRule="auto"/>
        <w:jc w:val="both"/>
        <w:rPr>
          <w:rStyle w:val="Brak"/>
          <w:rFonts w:ascii="Arial" w:hAnsi="Arial"/>
          <w:sz w:val="20"/>
          <w:szCs w:val="18"/>
        </w:rPr>
      </w:pPr>
    </w:p>
    <w:p w14:paraId="568FB160" w14:textId="77777777" w:rsidR="007743C7" w:rsidRPr="007743C7" w:rsidRDefault="007743C7" w:rsidP="007743C7">
      <w:pPr>
        <w:spacing w:before="60" w:after="60" w:line="360" w:lineRule="auto"/>
        <w:jc w:val="both"/>
        <w:rPr>
          <w:rStyle w:val="Brak"/>
          <w:rFonts w:ascii="Arial" w:hAnsi="Arial"/>
          <w:b/>
          <w:sz w:val="18"/>
          <w:szCs w:val="18"/>
        </w:rPr>
      </w:pPr>
      <w:r w:rsidRPr="007743C7">
        <w:rPr>
          <w:rStyle w:val="Brak"/>
          <w:rFonts w:ascii="Arial" w:hAnsi="Arial"/>
          <w:b/>
          <w:sz w:val="18"/>
          <w:szCs w:val="18"/>
        </w:rPr>
        <w:t>Materiały dla mediów:</w:t>
      </w:r>
    </w:p>
    <w:p w14:paraId="031E2A7C" w14:textId="093CE8EB" w:rsidR="00C565A4" w:rsidRPr="00E2690E" w:rsidRDefault="00EA0D3D" w:rsidP="00C51733">
      <w:pPr>
        <w:spacing w:before="60" w:after="60" w:line="360" w:lineRule="auto"/>
        <w:jc w:val="both"/>
        <w:rPr>
          <w:rFonts w:ascii="Arial" w:hAnsi="Arial"/>
          <w:color w:val="002060"/>
          <w:sz w:val="18"/>
          <w:szCs w:val="18"/>
        </w:rPr>
      </w:pPr>
      <w:hyperlink r:id="rId11" w:history="1">
        <w:r w:rsidR="007743C7">
          <w:rPr>
            <w:rStyle w:val="Hipercze"/>
            <w:rFonts w:ascii="Arial" w:hAnsi="Arial"/>
            <w:color w:val="002060"/>
            <w:sz w:val="18"/>
            <w:szCs w:val="18"/>
          </w:rPr>
          <w:t>www.muzeumwarszawy.pl/dla-mediow</w:t>
        </w:r>
      </w:hyperlink>
    </w:p>
    <w:sectPr w:rsidR="00C565A4" w:rsidRPr="00E2690E" w:rsidSect="00E2690E">
      <w:type w:val="continuous"/>
      <w:pgSz w:w="11900" w:h="16840"/>
      <w:pgMar w:top="1276" w:right="1268" w:bottom="1134" w:left="1276" w:header="709" w:footer="2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4020B" w14:textId="77777777" w:rsidR="00EA0D3D" w:rsidRDefault="00EA0D3D">
      <w:r>
        <w:separator/>
      </w:r>
    </w:p>
  </w:endnote>
  <w:endnote w:type="continuationSeparator" w:id="0">
    <w:p w14:paraId="6625F8B0" w14:textId="77777777" w:rsidR="00EA0D3D" w:rsidRDefault="00EA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8837" w14:textId="77777777" w:rsidR="00A7446C" w:rsidRDefault="003E080F">
    <w:pPr>
      <w:tabs>
        <w:tab w:val="center" w:pos="4536"/>
        <w:tab w:val="right" w:pos="9000"/>
        <w:tab w:val="right" w:pos="9072"/>
      </w:tabs>
      <w:spacing w:line="360" w:lineRule="auto"/>
    </w:pPr>
    <w:r>
      <w:rPr>
        <w:rStyle w:val="BrakA"/>
        <w:noProof/>
      </w:rPr>
      <w:drawing>
        <wp:inline distT="0" distB="0" distL="0" distR="0" wp14:anchorId="50CBFFB8" wp14:editId="3D1E056B">
          <wp:extent cx="516891" cy="45720"/>
          <wp:effectExtent l="0" t="0" r="0" b="0"/>
          <wp:docPr id="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327B41" w14:textId="77777777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0AF14D9" w14:textId="77777777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14:paraId="07BFB76E" w14:textId="77777777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>tel. (+48) 22 635 16 25 / fax (+48) 22 831 94 91</w:t>
    </w:r>
  </w:p>
  <w:p w14:paraId="60ECAE55" w14:textId="77777777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265F" w14:textId="77777777" w:rsidR="00EA0D3D" w:rsidRDefault="00EA0D3D">
      <w:r>
        <w:separator/>
      </w:r>
    </w:p>
  </w:footnote>
  <w:footnote w:type="continuationSeparator" w:id="0">
    <w:p w14:paraId="64A1095D" w14:textId="77777777" w:rsidR="00EA0D3D" w:rsidRDefault="00EA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F189" w14:textId="77777777" w:rsidR="00A7446C" w:rsidRDefault="003E080F">
    <w:pPr>
      <w:tabs>
        <w:tab w:val="center" w:pos="4536"/>
        <w:tab w:val="right" w:pos="9000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C45A69" wp14:editId="58CD2331">
          <wp:simplePos x="0" y="0"/>
          <wp:positionH relativeFrom="page">
            <wp:posOffset>914400</wp:posOffset>
          </wp:positionH>
          <wp:positionV relativeFrom="page">
            <wp:posOffset>212090</wp:posOffset>
          </wp:positionV>
          <wp:extent cx="1143000" cy="397510"/>
          <wp:effectExtent l="0" t="0" r="0" b="0"/>
          <wp:wrapNone/>
          <wp:docPr id="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C"/>
    <w:rsid w:val="000323FA"/>
    <w:rsid w:val="00047364"/>
    <w:rsid w:val="0005343B"/>
    <w:rsid w:val="00054FA1"/>
    <w:rsid w:val="00057B16"/>
    <w:rsid w:val="00063D23"/>
    <w:rsid w:val="00066208"/>
    <w:rsid w:val="000A5F61"/>
    <w:rsid w:val="000C7221"/>
    <w:rsid w:val="000D709B"/>
    <w:rsid w:val="000E4F92"/>
    <w:rsid w:val="000E70F6"/>
    <w:rsid w:val="00111447"/>
    <w:rsid w:val="00177AEC"/>
    <w:rsid w:val="00195ABB"/>
    <w:rsid w:val="001B50C4"/>
    <w:rsid w:val="001E21D5"/>
    <w:rsid w:val="001E275B"/>
    <w:rsid w:val="001F4F39"/>
    <w:rsid w:val="00200199"/>
    <w:rsid w:val="00202E6C"/>
    <w:rsid w:val="00213987"/>
    <w:rsid w:val="00213BD6"/>
    <w:rsid w:val="00215A39"/>
    <w:rsid w:val="0023753D"/>
    <w:rsid w:val="00247A21"/>
    <w:rsid w:val="00251C74"/>
    <w:rsid w:val="00271941"/>
    <w:rsid w:val="00274056"/>
    <w:rsid w:val="002825AB"/>
    <w:rsid w:val="00283D08"/>
    <w:rsid w:val="00296C13"/>
    <w:rsid w:val="002B724B"/>
    <w:rsid w:val="002C01B0"/>
    <w:rsid w:val="002C6109"/>
    <w:rsid w:val="002C7482"/>
    <w:rsid w:val="002D0666"/>
    <w:rsid w:val="0030259F"/>
    <w:rsid w:val="0030669C"/>
    <w:rsid w:val="003403E5"/>
    <w:rsid w:val="00341733"/>
    <w:rsid w:val="00357938"/>
    <w:rsid w:val="00364083"/>
    <w:rsid w:val="0038138D"/>
    <w:rsid w:val="00381941"/>
    <w:rsid w:val="00395AA3"/>
    <w:rsid w:val="003B2A44"/>
    <w:rsid w:val="003B6686"/>
    <w:rsid w:val="003E080F"/>
    <w:rsid w:val="003E1B6C"/>
    <w:rsid w:val="0040417B"/>
    <w:rsid w:val="00425941"/>
    <w:rsid w:val="00433CDD"/>
    <w:rsid w:val="00434F53"/>
    <w:rsid w:val="00455722"/>
    <w:rsid w:val="004758BC"/>
    <w:rsid w:val="0049167A"/>
    <w:rsid w:val="0049700C"/>
    <w:rsid w:val="004A0A1E"/>
    <w:rsid w:val="004C4E88"/>
    <w:rsid w:val="004E4F28"/>
    <w:rsid w:val="00544E68"/>
    <w:rsid w:val="005A564D"/>
    <w:rsid w:val="005B1F9C"/>
    <w:rsid w:val="005C33C4"/>
    <w:rsid w:val="005C75F2"/>
    <w:rsid w:val="005D6198"/>
    <w:rsid w:val="005E37ED"/>
    <w:rsid w:val="005F3DA5"/>
    <w:rsid w:val="005F6CB0"/>
    <w:rsid w:val="0060151E"/>
    <w:rsid w:val="00611078"/>
    <w:rsid w:val="00623E7E"/>
    <w:rsid w:val="00641A0E"/>
    <w:rsid w:val="00646D3F"/>
    <w:rsid w:val="00654DDC"/>
    <w:rsid w:val="00663C73"/>
    <w:rsid w:val="006779DF"/>
    <w:rsid w:val="00692D57"/>
    <w:rsid w:val="00697B43"/>
    <w:rsid w:val="006A48FE"/>
    <w:rsid w:val="006E5BB0"/>
    <w:rsid w:val="006E6758"/>
    <w:rsid w:val="006E7ABF"/>
    <w:rsid w:val="00720B6C"/>
    <w:rsid w:val="00730F59"/>
    <w:rsid w:val="007368C9"/>
    <w:rsid w:val="00747857"/>
    <w:rsid w:val="00765A81"/>
    <w:rsid w:val="007743C7"/>
    <w:rsid w:val="007B47FE"/>
    <w:rsid w:val="007F20B3"/>
    <w:rsid w:val="008157DD"/>
    <w:rsid w:val="00823C66"/>
    <w:rsid w:val="00891ADB"/>
    <w:rsid w:val="008A68F0"/>
    <w:rsid w:val="008C293B"/>
    <w:rsid w:val="008C4FA1"/>
    <w:rsid w:val="008F0082"/>
    <w:rsid w:val="00904504"/>
    <w:rsid w:val="00920B7B"/>
    <w:rsid w:val="009216D9"/>
    <w:rsid w:val="0092196A"/>
    <w:rsid w:val="009274EC"/>
    <w:rsid w:val="00961648"/>
    <w:rsid w:val="009705D0"/>
    <w:rsid w:val="009776F5"/>
    <w:rsid w:val="009838A3"/>
    <w:rsid w:val="00984536"/>
    <w:rsid w:val="00991DE2"/>
    <w:rsid w:val="009A7239"/>
    <w:rsid w:val="009B50C6"/>
    <w:rsid w:val="009F2118"/>
    <w:rsid w:val="009F43E2"/>
    <w:rsid w:val="00A11F6E"/>
    <w:rsid w:val="00A2671B"/>
    <w:rsid w:val="00A51861"/>
    <w:rsid w:val="00A51DA4"/>
    <w:rsid w:val="00A623FA"/>
    <w:rsid w:val="00A7258F"/>
    <w:rsid w:val="00A7446C"/>
    <w:rsid w:val="00A83A09"/>
    <w:rsid w:val="00A95CEC"/>
    <w:rsid w:val="00A973B2"/>
    <w:rsid w:val="00AB0872"/>
    <w:rsid w:val="00AD40CE"/>
    <w:rsid w:val="00AE2525"/>
    <w:rsid w:val="00B1169B"/>
    <w:rsid w:val="00B219D4"/>
    <w:rsid w:val="00B53A31"/>
    <w:rsid w:val="00B54B47"/>
    <w:rsid w:val="00B5708E"/>
    <w:rsid w:val="00B66295"/>
    <w:rsid w:val="00B66E86"/>
    <w:rsid w:val="00B75B71"/>
    <w:rsid w:val="00B7620D"/>
    <w:rsid w:val="00BB2B23"/>
    <w:rsid w:val="00BB7AA1"/>
    <w:rsid w:val="00BC18B2"/>
    <w:rsid w:val="00BE3F30"/>
    <w:rsid w:val="00BF486A"/>
    <w:rsid w:val="00BF65E6"/>
    <w:rsid w:val="00C121BA"/>
    <w:rsid w:val="00C32B33"/>
    <w:rsid w:val="00C44532"/>
    <w:rsid w:val="00C44BF8"/>
    <w:rsid w:val="00C51733"/>
    <w:rsid w:val="00C565A4"/>
    <w:rsid w:val="00C568F8"/>
    <w:rsid w:val="00C70EB5"/>
    <w:rsid w:val="00C81DB0"/>
    <w:rsid w:val="00CF413D"/>
    <w:rsid w:val="00CF6671"/>
    <w:rsid w:val="00D114C4"/>
    <w:rsid w:val="00D26F81"/>
    <w:rsid w:val="00D27864"/>
    <w:rsid w:val="00D30F2A"/>
    <w:rsid w:val="00D41312"/>
    <w:rsid w:val="00D56C79"/>
    <w:rsid w:val="00D63811"/>
    <w:rsid w:val="00D90E06"/>
    <w:rsid w:val="00DA2FAF"/>
    <w:rsid w:val="00DB305C"/>
    <w:rsid w:val="00DC1CC0"/>
    <w:rsid w:val="00DC6631"/>
    <w:rsid w:val="00DD3FA4"/>
    <w:rsid w:val="00DF36F6"/>
    <w:rsid w:val="00E2125B"/>
    <w:rsid w:val="00E228C8"/>
    <w:rsid w:val="00E2690E"/>
    <w:rsid w:val="00E26D9E"/>
    <w:rsid w:val="00E31B87"/>
    <w:rsid w:val="00E46877"/>
    <w:rsid w:val="00E54BAC"/>
    <w:rsid w:val="00E627C8"/>
    <w:rsid w:val="00E87F19"/>
    <w:rsid w:val="00E93486"/>
    <w:rsid w:val="00E94972"/>
    <w:rsid w:val="00EA0D3D"/>
    <w:rsid w:val="00EB6026"/>
    <w:rsid w:val="00EC2A60"/>
    <w:rsid w:val="00EF42FC"/>
    <w:rsid w:val="00F638E6"/>
    <w:rsid w:val="00F7303C"/>
    <w:rsid w:val="00F9698E"/>
    <w:rsid w:val="00FA5615"/>
    <w:rsid w:val="00FB60F4"/>
    <w:rsid w:val="00FD349D"/>
    <w:rsid w:val="00FF0490"/>
    <w:rsid w:val="00FF32EC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6542"/>
  <w15:docId w15:val="{20DD6B07-0EC4-42DF-B02C-35BAD8DD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69C"/>
    <w:rPr>
      <w:rFonts w:ascii="Cambria" w:hAnsi="Cambria"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30669C"/>
    <w:pPr>
      <w:tabs>
        <w:tab w:val="center" w:pos="4536"/>
        <w:tab w:val="right" w:pos="9072"/>
      </w:tabs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669C"/>
    <w:rPr>
      <w:u w:val="single"/>
    </w:rPr>
  </w:style>
  <w:style w:type="table" w:customStyle="1" w:styleId="TableNormal">
    <w:name w:val="Table Normal"/>
    <w:rsid w:val="00306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30669C"/>
  </w:style>
  <w:style w:type="character" w:customStyle="1" w:styleId="Brak">
    <w:name w:val="Brak"/>
    <w:rsid w:val="0030669C"/>
  </w:style>
  <w:style w:type="character" w:customStyle="1" w:styleId="Hyperlink0">
    <w:name w:val="Hyperlink.0"/>
    <w:basedOn w:val="Brak"/>
    <w:rsid w:val="0030669C"/>
    <w:rPr>
      <w:rFonts w:ascii="Arial" w:eastAsia="Arial" w:hAnsi="Arial" w:cs="Arial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30669C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Brak"/>
    <w:rsid w:val="0030669C"/>
    <w:rPr>
      <w:rFonts w:ascii="Arial" w:eastAsia="Arial" w:hAnsi="Arial" w:cs="Arial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81"/>
    <w:rPr>
      <w:rFonts w:ascii="Cambria" w:hAnsi="Cambria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81"/>
    <w:rPr>
      <w:rFonts w:ascii="Cambria" w:hAnsi="Cambria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A8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7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ADB"/>
    <w:rPr>
      <w:rFonts w:ascii="Cambria" w:hAnsi="Cambria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91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ADB"/>
    <w:rPr>
      <w:rFonts w:ascii="Cambria" w:hAnsi="Cambria" w:cs="Arial Unicode MS"/>
      <w:color w:val="000000"/>
      <w:sz w:val="24"/>
      <w:szCs w:val="24"/>
      <w:u w:color="000000"/>
    </w:rPr>
  </w:style>
  <w:style w:type="character" w:styleId="Uwydatnienie">
    <w:name w:val="Emphasis"/>
    <w:basedOn w:val="Domylnaczcionkaakapitu"/>
    <w:uiPriority w:val="20"/>
    <w:qFormat/>
    <w:rsid w:val="0097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uzeumwarszawy.pl/dla-mediow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cper.szalecki@muzeumwarsz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golachowska@muzeumwarszaw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AAFF-D7D4-4F2E-97FA-578D55DF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2060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Andruszko</dc:creator>
  <cp:lastModifiedBy>Aleksandra Migacz</cp:lastModifiedBy>
  <cp:revision>11</cp:revision>
  <cp:lastPrinted>2022-11-16T11:51:00Z</cp:lastPrinted>
  <dcterms:created xsi:type="dcterms:W3CDTF">2023-12-14T15:31:00Z</dcterms:created>
  <dcterms:modified xsi:type="dcterms:W3CDTF">2024-01-09T14:01:00Z</dcterms:modified>
</cp:coreProperties>
</file>