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6FF82" w14:textId="27DB7C5B" w:rsidR="00E4133B" w:rsidRPr="00A658F0" w:rsidRDefault="00A658F0" w:rsidP="002068C3">
      <w:pPr>
        <w:spacing w:line="276" w:lineRule="auto"/>
        <w:jc w:val="both"/>
        <w:rPr>
          <w:rFonts w:ascii="Arial" w:eastAsiaTheme="minorHAnsi" w:hAnsi="Arial" w:cs="Arial"/>
          <w:b/>
          <w:kern w:val="2"/>
          <w:sz w:val="32"/>
          <w:szCs w:val="32"/>
          <w:lang w:val="fr-FR" w:eastAsia="en-US"/>
          <w14:ligatures w14:val="standardContextual"/>
        </w:rPr>
      </w:pPr>
      <w:bookmarkStart w:id="0" w:name="_GoBack"/>
      <w:r>
        <w:rPr>
          <w:rFonts w:ascii="Arial" w:eastAsiaTheme="minorHAnsi" w:hAnsi="Arial" w:cs="Arial"/>
          <w:b/>
          <w:kern w:val="2"/>
          <w:sz w:val="32"/>
          <w:szCs w:val="32"/>
          <w:lang w:val="fr-FR" w:eastAsia="en-US"/>
          <w14:ligatures w14:val="standardContextual"/>
        </w:rPr>
        <w:t xml:space="preserve">6: </w:t>
      </w:r>
      <w:r w:rsidR="00C7376F" w:rsidRPr="00A658F0">
        <w:rPr>
          <w:rFonts w:ascii="Arial" w:eastAsiaTheme="minorHAnsi" w:hAnsi="Arial" w:cs="Arial"/>
          <w:b/>
          <w:kern w:val="2"/>
          <w:sz w:val="32"/>
          <w:szCs w:val="32"/>
          <w:lang w:val="fr-FR" w:eastAsia="en-US"/>
          <w14:ligatures w14:val="standardContextual"/>
        </w:rPr>
        <w:t>The City Feeds Its Residents</w:t>
      </w:r>
    </w:p>
    <w:bookmarkEnd w:id="0"/>
    <w:p w14:paraId="7296B467" w14:textId="77777777" w:rsidR="00A658F0" w:rsidRDefault="00A658F0" w:rsidP="00A658F0">
      <w:pPr>
        <w:spacing w:after="160" w:line="360" w:lineRule="auto"/>
        <w:rPr>
          <w:lang w:val="en-US"/>
        </w:rPr>
      </w:pPr>
    </w:p>
    <w:p w14:paraId="138EF746" w14:textId="1A93CE9A" w:rsidR="00303EFB" w:rsidRPr="00A658F0" w:rsidRDefault="002068C3" w:rsidP="00A658F0">
      <w:pPr>
        <w:spacing w:after="160" w:line="360" w:lineRule="auto"/>
        <w:rPr>
          <w:rFonts w:ascii="Arial" w:eastAsia="Calibri" w:hAnsi="Arial" w:cs="Arial"/>
          <w:kern w:val="2"/>
          <w:lang w:eastAsia="en-US"/>
        </w:rPr>
      </w:pPr>
      <w:r w:rsidRPr="00A658F0">
        <w:rPr>
          <w:rFonts w:ascii="Arial" w:eastAsia="Calibri" w:hAnsi="Arial" w:cs="Arial"/>
          <w:kern w:val="2"/>
          <w:lang w:val="fr-FR" w:eastAsia="en-US"/>
        </w:rPr>
        <w:t xml:space="preserve">The tradition of selling ready-to-eat meals in urban </w:t>
      </w:r>
      <w:r w:rsidR="00097F4B" w:rsidRPr="00A658F0">
        <w:rPr>
          <w:rFonts w:ascii="Arial" w:eastAsia="Calibri" w:hAnsi="Arial" w:cs="Arial"/>
          <w:kern w:val="2"/>
          <w:lang w:val="fr-FR" w:eastAsia="en-US"/>
        </w:rPr>
        <w:t>centers</w:t>
      </w:r>
      <w:r w:rsidRPr="00A658F0">
        <w:rPr>
          <w:rFonts w:ascii="Arial" w:eastAsia="Calibri" w:hAnsi="Arial" w:cs="Arial"/>
          <w:kern w:val="2"/>
          <w:lang w:val="fr-FR" w:eastAsia="en-US"/>
        </w:rPr>
        <w:t xml:space="preserve"> dates back to Roman times. </w:t>
      </w:r>
      <w:r w:rsidRPr="00A658F0">
        <w:rPr>
          <w:rFonts w:ascii="Arial" w:eastAsia="Calibri" w:hAnsi="Arial" w:cs="Arial"/>
          <w:kern w:val="2"/>
          <w:lang w:eastAsia="en-US"/>
        </w:rPr>
        <w:t xml:space="preserve">In </w:t>
      </w:r>
      <w:proofErr w:type="spellStart"/>
      <w:r w:rsidRPr="00A658F0">
        <w:rPr>
          <w:rFonts w:ascii="Arial" w:eastAsia="Calibri" w:hAnsi="Arial" w:cs="Arial"/>
          <w:kern w:val="2"/>
          <w:lang w:eastAsia="en-US"/>
        </w:rPr>
        <w:t>medieval</w:t>
      </w:r>
      <w:proofErr w:type="spellEnd"/>
      <w:r w:rsidRPr="00A658F0">
        <w:rPr>
          <w:rFonts w:ascii="Arial" w:eastAsia="Calibri" w:hAnsi="Arial" w:cs="Arial"/>
          <w:kern w:val="2"/>
          <w:lang w:eastAsia="en-US"/>
        </w:rPr>
        <w:t xml:space="preserve"> </w:t>
      </w:r>
      <w:proofErr w:type="spellStart"/>
      <w:r w:rsidRPr="00A658F0">
        <w:rPr>
          <w:rFonts w:ascii="Arial" w:eastAsia="Calibri" w:hAnsi="Arial" w:cs="Arial"/>
          <w:kern w:val="2"/>
          <w:lang w:eastAsia="en-US"/>
        </w:rPr>
        <w:t>cities</w:t>
      </w:r>
      <w:proofErr w:type="spellEnd"/>
      <w:r w:rsidRPr="00A658F0">
        <w:rPr>
          <w:rFonts w:ascii="Arial" w:eastAsia="Calibri" w:hAnsi="Arial" w:cs="Arial"/>
          <w:kern w:val="2"/>
          <w:lang w:eastAsia="en-US"/>
        </w:rPr>
        <w:t xml:space="preserve">, </w:t>
      </w:r>
      <w:proofErr w:type="spellStart"/>
      <w:r w:rsidRPr="00A658F0">
        <w:rPr>
          <w:rFonts w:ascii="Arial" w:eastAsia="Calibri" w:hAnsi="Arial" w:cs="Arial"/>
          <w:kern w:val="2"/>
          <w:lang w:eastAsia="en-US"/>
        </w:rPr>
        <w:t>including</w:t>
      </w:r>
      <w:proofErr w:type="spellEnd"/>
      <w:r w:rsidRPr="00A658F0">
        <w:rPr>
          <w:rFonts w:ascii="Arial" w:eastAsia="Calibri" w:hAnsi="Arial" w:cs="Arial"/>
          <w:kern w:val="2"/>
          <w:lang w:eastAsia="en-US"/>
        </w:rPr>
        <w:t xml:space="preserve"> Warsaw, many of the poorer residents—such as seasonal workers, widows, and small artisans—lived in single rooms without access to their own kitchens, leading to the development of ready-made food sales. Street food was also popular with </w:t>
      </w:r>
      <w:proofErr w:type="spellStart"/>
      <w:r w:rsidRPr="00A658F0">
        <w:rPr>
          <w:rFonts w:ascii="Arial" w:eastAsia="Calibri" w:hAnsi="Arial" w:cs="Arial"/>
          <w:kern w:val="2"/>
          <w:lang w:eastAsia="en-US"/>
        </w:rPr>
        <w:t>travellers</w:t>
      </w:r>
      <w:proofErr w:type="spellEnd"/>
      <w:r w:rsidRPr="00A658F0">
        <w:rPr>
          <w:rFonts w:ascii="Arial" w:eastAsia="Calibri" w:hAnsi="Arial" w:cs="Arial"/>
          <w:kern w:val="2"/>
          <w:lang w:eastAsia="en-US"/>
        </w:rPr>
        <w:t xml:space="preserve"> who visited the city during cyclical fairs and markets. Warm and cheap meals were sold at stationary stalls, located in high-traffic areas like city gates or around the market square. Vendors also used mobile carts, often equipped with ovens. A popular “fast food” in the Middle Ages was flatbreads made from flour and fat, stuffed with meat, fish, and sometimes vegetables. Sweet wafers and bagels were also popular. There were even shops where people could bring their own ingredients and order a takeaway flatbread. In large cities like London and Bristol, entire streets were dedicated to shops selling ready-made meals. In Bristol, street food vendors were even organized into their own guild, reflecting the high demand and popularity of such food, </w:t>
      </w:r>
      <w:proofErr w:type="spellStart"/>
      <w:r w:rsidRPr="00A658F0">
        <w:rPr>
          <w:rFonts w:ascii="Arial" w:eastAsia="Calibri" w:hAnsi="Arial" w:cs="Arial"/>
          <w:kern w:val="2"/>
          <w:lang w:eastAsia="en-US"/>
        </w:rPr>
        <w:t>despite</w:t>
      </w:r>
      <w:proofErr w:type="spellEnd"/>
      <w:r w:rsidRPr="00A658F0">
        <w:rPr>
          <w:rFonts w:ascii="Arial" w:eastAsia="Calibri" w:hAnsi="Arial" w:cs="Arial"/>
          <w:kern w:val="2"/>
          <w:lang w:eastAsia="en-US"/>
        </w:rPr>
        <w:t xml:space="preserve"> </w:t>
      </w:r>
      <w:proofErr w:type="spellStart"/>
      <w:r w:rsidRPr="00A658F0">
        <w:rPr>
          <w:rFonts w:ascii="Arial" w:eastAsia="Calibri" w:hAnsi="Arial" w:cs="Arial"/>
          <w:kern w:val="2"/>
          <w:lang w:eastAsia="en-US"/>
        </w:rPr>
        <w:t>its</w:t>
      </w:r>
      <w:proofErr w:type="spellEnd"/>
      <w:r w:rsidRPr="00A658F0">
        <w:rPr>
          <w:rFonts w:ascii="Arial" w:eastAsia="Calibri" w:hAnsi="Arial" w:cs="Arial"/>
          <w:kern w:val="2"/>
          <w:lang w:eastAsia="en-US"/>
        </w:rPr>
        <w:t xml:space="preserve"> not-</w:t>
      </w:r>
      <w:proofErr w:type="spellStart"/>
      <w:r w:rsidRPr="00A658F0">
        <w:rPr>
          <w:rFonts w:ascii="Arial" w:eastAsia="Calibri" w:hAnsi="Arial" w:cs="Arial"/>
          <w:kern w:val="2"/>
          <w:lang w:eastAsia="en-US"/>
        </w:rPr>
        <w:t>so</w:t>
      </w:r>
      <w:proofErr w:type="spellEnd"/>
      <w:r w:rsidRPr="00A658F0">
        <w:rPr>
          <w:rFonts w:ascii="Arial" w:eastAsia="Calibri" w:hAnsi="Arial" w:cs="Arial"/>
          <w:kern w:val="2"/>
          <w:lang w:eastAsia="en-US"/>
        </w:rPr>
        <w:t>-</w:t>
      </w:r>
      <w:proofErr w:type="spellStart"/>
      <w:r w:rsidRPr="00A658F0">
        <w:rPr>
          <w:rFonts w:ascii="Arial" w:eastAsia="Calibri" w:hAnsi="Arial" w:cs="Arial"/>
          <w:kern w:val="2"/>
          <w:lang w:eastAsia="en-US"/>
        </w:rPr>
        <w:t>great</w:t>
      </w:r>
      <w:proofErr w:type="spellEnd"/>
      <w:r w:rsidRPr="00A658F0">
        <w:rPr>
          <w:rFonts w:ascii="Arial" w:eastAsia="Calibri" w:hAnsi="Arial" w:cs="Arial"/>
          <w:kern w:val="2"/>
          <w:lang w:eastAsia="en-US"/>
        </w:rPr>
        <w:t xml:space="preserve"> </w:t>
      </w:r>
      <w:proofErr w:type="spellStart"/>
      <w:r w:rsidRPr="00A658F0">
        <w:rPr>
          <w:rFonts w:ascii="Arial" w:eastAsia="Calibri" w:hAnsi="Arial" w:cs="Arial"/>
          <w:kern w:val="2"/>
          <w:lang w:eastAsia="en-US"/>
        </w:rPr>
        <w:t>reputation</w:t>
      </w:r>
      <w:proofErr w:type="spellEnd"/>
      <w:r w:rsidRPr="00A658F0">
        <w:rPr>
          <w:rFonts w:ascii="Arial" w:eastAsia="Calibri" w:hAnsi="Arial" w:cs="Arial"/>
          <w:kern w:val="2"/>
          <w:lang w:eastAsia="en-US"/>
        </w:rPr>
        <w:t>.</w:t>
      </w:r>
    </w:p>
    <w:p w14:paraId="14F22DF9" w14:textId="3369B519" w:rsidR="00303EFB" w:rsidRPr="00A658F0" w:rsidRDefault="002068C3" w:rsidP="00A658F0">
      <w:pPr>
        <w:spacing w:after="160" w:line="360" w:lineRule="auto"/>
        <w:rPr>
          <w:rFonts w:ascii="Arial" w:eastAsia="Calibri" w:hAnsi="Arial" w:cs="Arial"/>
          <w:kern w:val="2"/>
          <w:lang w:eastAsia="en-US"/>
        </w:rPr>
      </w:pPr>
      <w:r w:rsidRPr="00A658F0">
        <w:rPr>
          <w:rFonts w:ascii="Arial" w:eastAsia="Calibri" w:hAnsi="Arial" w:cs="Arial"/>
          <w:kern w:val="2"/>
          <w:lang w:val="fr-FR" w:eastAsia="en-US"/>
        </w:rPr>
        <w:t xml:space="preserve">In the early modern period, the popularity of street food among the poorer segments of society did not diminish. </w:t>
      </w:r>
      <w:r w:rsidRPr="00A658F0">
        <w:rPr>
          <w:rFonts w:ascii="Arial" w:eastAsia="Calibri" w:hAnsi="Arial" w:cs="Arial"/>
          <w:kern w:val="2"/>
          <w:lang w:eastAsia="en-US"/>
        </w:rPr>
        <w:t xml:space="preserve">People </w:t>
      </w:r>
      <w:proofErr w:type="spellStart"/>
      <w:r w:rsidRPr="00A658F0">
        <w:rPr>
          <w:rFonts w:ascii="Arial" w:eastAsia="Calibri" w:hAnsi="Arial" w:cs="Arial"/>
          <w:kern w:val="2"/>
          <w:lang w:eastAsia="en-US"/>
        </w:rPr>
        <w:t>purchased</w:t>
      </w:r>
      <w:proofErr w:type="spellEnd"/>
      <w:r w:rsidRPr="00A658F0">
        <w:rPr>
          <w:rFonts w:ascii="Arial" w:eastAsia="Calibri" w:hAnsi="Arial" w:cs="Arial"/>
          <w:kern w:val="2"/>
          <w:lang w:eastAsia="en-US"/>
        </w:rPr>
        <w:t xml:space="preserve"> </w:t>
      </w:r>
      <w:proofErr w:type="spellStart"/>
      <w:r w:rsidRPr="00A658F0">
        <w:rPr>
          <w:rFonts w:ascii="Arial" w:eastAsia="Calibri" w:hAnsi="Arial" w:cs="Arial"/>
          <w:kern w:val="2"/>
          <w:lang w:eastAsia="en-US"/>
        </w:rPr>
        <w:t>warm</w:t>
      </w:r>
      <w:proofErr w:type="spellEnd"/>
      <w:r w:rsidRPr="00A658F0">
        <w:rPr>
          <w:rFonts w:ascii="Arial" w:eastAsia="Calibri" w:hAnsi="Arial" w:cs="Arial"/>
          <w:kern w:val="2"/>
          <w:lang w:eastAsia="en-US"/>
        </w:rPr>
        <w:t xml:space="preserve"> </w:t>
      </w:r>
      <w:proofErr w:type="spellStart"/>
      <w:r w:rsidRPr="00A658F0">
        <w:rPr>
          <w:rFonts w:ascii="Arial" w:eastAsia="Calibri" w:hAnsi="Arial" w:cs="Arial"/>
          <w:kern w:val="2"/>
          <w:lang w:eastAsia="en-US"/>
        </w:rPr>
        <w:t>soups</w:t>
      </w:r>
      <w:proofErr w:type="spellEnd"/>
      <w:r w:rsidRPr="00A658F0">
        <w:rPr>
          <w:rFonts w:ascii="Arial" w:eastAsia="Calibri" w:hAnsi="Arial" w:cs="Arial"/>
          <w:kern w:val="2"/>
          <w:lang w:eastAsia="en-US"/>
        </w:rPr>
        <w:t>, primarily tripe, hot sausages, and doughnuts. Street food in Warsaw was mainly sold by women. The places where warm meals were sold were called “pot kitchens under the sun” or “inns beneath the clouds”. One such “outdoor canteen” was the space under King Sigismund</w:t>
      </w:r>
      <w:r w:rsidR="002B5E3E" w:rsidRPr="00A658F0">
        <w:rPr>
          <w:rFonts w:ascii="Arial" w:eastAsia="Calibri" w:hAnsi="Arial" w:cs="Arial"/>
          <w:kern w:val="2"/>
          <w:lang w:eastAsia="en-US"/>
        </w:rPr>
        <w:t>’s</w:t>
      </w:r>
      <w:r w:rsidRPr="00A658F0">
        <w:rPr>
          <w:rFonts w:ascii="Arial" w:eastAsia="Calibri" w:hAnsi="Arial" w:cs="Arial"/>
          <w:kern w:val="2"/>
          <w:lang w:eastAsia="en-US"/>
        </w:rPr>
        <w:t xml:space="preserve"> Column. Scenes with a soup vendor at this iconic spot in the capital are depicted in late 18th-century drawings by Jan Piotr </w:t>
      </w:r>
      <w:proofErr w:type="spellStart"/>
      <w:r w:rsidRPr="00A658F0">
        <w:rPr>
          <w:rFonts w:ascii="Arial" w:eastAsia="Calibri" w:hAnsi="Arial" w:cs="Arial"/>
          <w:kern w:val="2"/>
          <w:lang w:eastAsia="en-US"/>
        </w:rPr>
        <w:t>Norblin</w:t>
      </w:r>
      <w:proofErr w:type="spellEnd"/>
      <w:r w:rsidRPr="00A658F0">
        <w:rPr>
          <w:rFonts w:ascii="Arial" w:eastAsia="Calibri" w:hAnsi="Arial" w:cs="Arial"/>
          <w:kern w:val="2"/>
          <w:lang w:eastAsia="en-US"/>
        </w:rPr>
        <w:t xml:space="preserve">, which are </w:t>
      </w:r>
      <w:proofErr w:type="spellStart"/>
      <w:r w:rsidRPr="00A658F0">
        <w:rPr>
          <w:rFonts w:ascii="Arial" w:eastAsia="Calibri" w:hAnsi="Arial" w:cs="Arial"/>
          <w:kern w:val="2"/>
          <w:lang w:eastAsia="en-US"/>
        </w:rPr>
        <w:t>displayed</w:t>
      </w:r>
      <w:proofErr w:type="spellEnd"/>
      <w:r w:rsidRPr="00A658F0">
        <w:rPr>
          <w:rFonts w:ascii="Arial" w:eastAsia="Calibri" w:hAnsi="Arial" w:cs="Arial"/>
          <w:kern w:val="2"/>
          <w:lang w:eastAsia="en-US"/>
        </w:rPr>
        <w:t xml:space="preserve"> </w:t>
      </w:r>
      <w:proofErr w:type="spellStart"/>
      <w:r w:rsidRPr="00A658F0">
        <w:rPr>
          <w:rFonts w:ascii="Arial" w:eastAsia="Calibri" w:hAnsi="Arial" w:cs="Arial"/>
          <w:kern w:val="2"/>
          <w:lang w:eastAsia="en-US"/>
        </w:rPr>
        <w:t>at</w:t>
      </w:r>
      <w:proofErr w:type="spellEnd"/>
      <w:r w:rsidRPr="00A658F0">
        <w:rPr>
          <w:rFonts w:ascii="Arial" w:eastAsia="Calibri" w:hAnsi="Arial" w:cs="Arial"/>
          <w:kern w:val="2"/>
          <w:lang w:eastAsia="en-US"/>
        </w:rPr>
        <w:t xml:space="preserve"> the </w:t>
      </w:r>
      <w:proofErr w:type="spellStart"/>
      <w:r w:rsidRPr="00A658F0">
        <w:rPr>
          <w:rFonts w:ascii="Arial" w:eastAsia="Calibri" w:hAnsi="Arial" w:cs="Arial"/>
          <w:kern w:val="2"/>
          <w:lang w:eastAsia="en-US"/>
        </w:rPr>
        <w:t>exhibition</w:t>
      </w:r>
      <w:proofErr w:type="spellEnd"/>
      <w:r w:rsidRPr="00A658F0">
        <w:rPr>
          <w:rFonts w:ascii="Arial" w:eastAsia="Calibri" w:hAnsi="Arial" w:cs="Arial"/>
          <w:kern w:val="2"/>
          <w:lang w:eastAsia="en-US"/>
        </w:rPr>
        <w:t>.</w:t>
      </w:r>
    </w:p>
    <w:p w14:paraId="3A400215" w14:textId="79556109" w:rsidR="00303EFB" w:rsidRPr="00A658F0" w:rsidRDefault="008421D1" w:rsidP="00A658F0">
      <w:pPr>
        <w:spacing w:after="160" w:line="360" w:lineRule="auto"/>
        <w:rPr>
          <w:rFonts w:ascii="Arial" w:eastAsia="Calibri" w:hAnsi="Arial" w:cs="Arial"/>
          <w:kern w:val="2"/>
          <w:lang w:eastAsia="en-US"/>
        </w:rPr>
      </w:pPr>
      <w:r w:rsidRPr="00A658F0">
        <w:rPr>
          <w:rFonts w:ascii="Arial" w:eastAsia="Calibri" w:hAnsi="Arial" w:cs="Arial"/>
          <w:kern w:val="2"/>
          <w:lang w:val="fr-FR" w:eastAsia="en-US"/>
        </w:rPr>
        <w:t xml:space="preserve">In cities and their </w:t>
      </w:r>
      <w:r w:rsidR="002D39CD" w:rsidRPr="00A658F0">
        <w:rPr>
          <w:rFonts w:ascii="Arial" w:eastAsia="Calibri" w:hAnsi="Arial" w:cs="Arial"/>
          <w:kern w:val="2"/>
          <w:lang w:val="fr-FR" w:eastAsia="en-US"/>
        </w:rPr>
        <w:t>vicinities</w:t>
      </w:r>
      <w:r w:rsidRPr="00A658F0">
        <w:rPr>
          <w:rFonts w:ascii="Arial" w:eastAsia="Calibri" w:hAnsi="Arial" w:cs="Arial"/>
          <w:kern w:val="2"/>
          <w:lang w:val="fr-FR" w:eastAsia="en-US"/>
        </w:rPr>
        <w:t>, numerous inns operated, and since the end of the 15th century, they served not only as lodging for travel</w:t>
      </w:r>
      <w:r w:rsidR="002D39CD" w:rsidRPr="00A658F0">
        <w:rPr>
          <w:rFonts w:ascii="Arial" w:eastAsia="Calibri" w:hAnsi="Arial" w:cs="Arial"/>
          <w:kern w:val="2"/>
          <w:lang w:val="fr-FR" w:eastAsia="en-US"/>
        </w:rPr>
        <w:t>l</w:t>
      </w:r>
      <w:r w:rsidRPr="00A658F0">
        <w:rPr>
          <w:rFonts w:ascii="Arial" w:eastAsia="Calibri" w:hAnsi="Arial" w:cs="Arial"/>
          <w:kern w:val="2"/>
          <w:lang w:val="fr-FR" w:eastAsia="en-US"/>
        </w:rPr>
        <w:t xml:space="preserve">ers but also as dining establishments and social meeting spots over alcohol. </w:t>
      </w:r>
      <w:proofErr w:type="spellStart"/>
      <w:r w:rsidRPr="00A658F0">
        <w:rPr>
          <w:rFonts w:ascii="Arial" w:eastAsia="Calibri" w:hAnsi="Arial" w:cs="Arial"/>
          <w:kern w:val="2"/>
          <w:lang w:eastAsia="en-US"/>
        </w:rPr>
        <w:t>An</w:t>
      </w:r>
      <w:proofErr w:type="spellEnd"/>
      <w:r w:rsidRPr="00A658F0">
        <w:rPr>
          <w:rFonts w:ascii="Arial" w:eastAsia="Calibri" w:hAnsi="Arial" w:cs="Arial"/>
          <w:kern w:val="2"/>
          <w:lang w:eastAsia="en-US"/>
        </w:rPr>
        <w:t xml:space="preserve"> </w:t>
      </w:r>
      <w:proofErr w:type="spellStart"/>
      <w:r w:rsidRPr="00A658F0">
        <w:rPr>
          <w:rFonts w:ascii="Arial" w:eastAsia="Calibri" w:hAnsi="Arial" w:cs="Arial"/>
          <w:kern w:val="2"/>
          <w:lang w:eastAsia="en-US"/>
        </w:rPr>
        <w:t>example</w:t>
      </w:r>
      <w:proofErr w:type="spellEnd"/>
      <w:r w:rsidRPr="00A658F0">
        <w:rPr>
          <w:rFonts w:ascii="Arial" w:eastAsia="Calibri" w:hAnsi="Arial" w:cs="Arial"/>
          <w:kern w:val="2"/>
          <w:lang w:eastAsia="en-US"/>
        </w:rPr>
        <w:t xml:space="preserve"> of </w:t>
      </w:r>
      <w:proofErr w:type="spellStart"/>
      <w:r w:rsidRPr="00A658F0">
        <w:rPr>
          <w:rFonts w:ascii="Arial" w:eastAsia="Calibri" w:hAnsi="Arial" w:cs="Arial"/>
          <w:kern w:val="2"/>
          <w:lang w:eastAsia="en-US"/>
        </w:rPr>
        <w:t>this</w:t>
      </w:r>
      <w:proofErr w:type="spellEnd"/>
      <w:r w:rsidRPr="00A658F0">
        <w:rPr>
          <w:rFonts w:ascii="Arial" w:eastAsia="Calibri" w:hAnsi="Arial" w:cs="Arial"/>
          <w:kern w:val="2"/>
          <w:lang w:eastAsia="en-US"/>
        </w:rPr>
        <w:t xml:space="preserve"> can be seen in the tavern run in the second half of the 17th century by Mr. </w:t>
      </w:r>
      <w:proofErr w:type="spellStart"/>
      <w:r w:rsidRPr="00A658F0">
        <w:rPr>
          <w:rFonts w:ascii="Arial" w:eastAsia="Calibri" w:hAnsi="Arial" w:cs="Arial"/>
          <w:kern w:val="2"/>
          <w:lang w:eastAsia="en-US"/>
        </w:rPr>
        <w:t>Billiński</w:t>
      </w:r>
      <w:proofErr w:type="spellEnd"/>
      <w:r w:rsidRPr="00A658F0">
        <w:rPr>
          <w:rFonts w:ascii="Arial" w:eastAsia="Calibri" w:hAnsi="Arial" w:cs="Arial"/>
          <w:kern w:val="2"/>
          <w:lang w:eastAsia="en-US"/>
        </w:rPr>
        <w:t xml:space="preserve">, located in the basement of one of the tenement houses </w:t>
      </w:r>
      <w:r w:rsidR="002D39CD" w:rsidRPr="00A658F0">
        <w:rPr>
          <w:rFonts w:ascii="Arial" w:eastAsia="Calibri" w:hAnsi="Arial" w:cs="Arial"/>
          <w:kern w:val="2"/>
          <w:lang w:eastAsia="en-US"/>
        </w:rPr>
        <w:t>that lined</w:t>
      </w:r>
      <w:r w:rsidRPr="00A658F0">
        <w:rPr>
          <w:rFonts w:ascii="Arial" w:eastAsia="Calibri" w:hAnsi="Arial" w:cs="Arial"/>
          <w:kern w:val="2"/>
          <w:lang w:eastAsia="en-US"/>
        </w:rPr>
        <w:t xml:space="preserve"> </w:t>
      </w:r>
      <w:proofErr w:type="spellStart"/>
      <w:r w:rsidRPr="00A658F0">
        <w:rPr>
          <w:rFonts w:ascii="Arial" w:eastAsia="Calibri" w:hAnsi="Arial" w:cs="Arial"/>
          <w:kern w:val="2"/>
          <w:lang w:eastAsia="en-US"/>
        </w:rPr>
        <w:t>Castle</w:t>
      </w:r>
      <w:proofErr w:type="spellEnd"/>
      <w:r w:rsidRPr="00A658F0">
        <w:rPr>
          <w:rFonts w:ascii="Arial" w:eastAsia="Calibri" w:hAnsi="Arial" w:cs="Arial"/>
          <w:kern w:val="2"/>
          <w:lang w:eastAsia="en-US"/>
        </w:rPr>
        <w:t xml:space="preserve"> </w:t>
      </w:r>
      <w:proofErr w:type="spellStart"/>
      <w:r w:rsidRPr="00A658F0">
        <w:rPr>
          <w:rFonts w:ascii="Arial" w:eastAsia="Calibri" w:hAnsi="Arial" w:cs="Arial"/>
          <w:kern w:val="2"/>
          <w:lang w:eastAsia="en-US"/>
        </w:rPr>
        <w:t>Square</w:t>
      </w:r>
      <w:proofErr w:type="spellEnd"/>
      <w:r w:rsidRPr="00A658F0">
        <w:rPr>
          <w:rFonts w:ascii="Arial" w:eastAsia="Calibri" w:hAnsi="Arial" w:cs="Arial"/>
          <w:kern w:val="2"/>
          <w:lang w:eastAsia="en-US"/>
        </w:rPr>
        <w:t xml:space="preserve"> in Warsaw.</w:t>
      </w:r>
    </w:p>
    <w:p w14:paraId="788E9948" w14:textId="5B78981E" w:rsidR="00303EFB" w:rsidRPr="00A658F0" w:rsidRDefault="0059384F" w:rsidP="00A658F0">
      <w:pPr>
        <w:spacing w:after="160" w:line="360" w:lineRule="auto"/>
        <w:rPr>
          <w:rFonts w:ascii="Arial" w:eastAsia="Calibri" w:hAnsi="Arial" w:cs="Arial"/>
          <w:kern w:val="2"/>
          <w:lang w:eastAsia="en-US"/>
        </w:rPr>
      </w:pPr>
      <w:r w:rsidRPr="00A658F0">
        <w:rPr>
          <w:rFonts w:ascii="Arial" w:eastAsia="Calibri" w:hAnsi="Arial" w:cs="Arial"/>
          <w:kern w:val="2"/>
          <w:lang w:eastAsia="en-US"/>
        </w:rPr>
        <w:t xml:space="preserve">In the second half of the 19th century, due to the influx of people into Warsaw related to industrialization, the demand for quick meals—both street food and cheap eateries—such as small food stalls, taverns, small food shops, and from the 1860s, </w:t>
      </w:r>
      <w:r w:rsidRPr="00A658F0">
        <w:rPr>
          <w:rFonts w:ascii="Arial" w:eastAsia="Calibri" w:hAnsi="Arial" w:cs="Arial"/>
          <w:kern w:val="2"/>
          <w:lang w:eastAsia="en-US"/>
        </w:rPr>
        <w:lastRenderedPageBreak/>
        <w:t xml:space="preserve">affordable kitchens—rose significantly. Many residents couldn’t afford to cook at home and often lacked the time, so they ate in the streets or in the cheapest venues. Street food remained popular, with dishes such as tripe stew in cups, pretzels, and doughnuts—some filled with savory fillings. Heated sausages were also in high demand. Several objects displayed at the exhibition illustrate this, such as Józef </w:t>
      </w:r>
      <w:proofErr w:type="spellStart"/>
      <w:r w:rsidRPr="00A658F0">
        <w:rPr>
          <w:rFonts w:ascii="Arial" w:eastAsia="Calibri" w:hAnsi="Arial" w:cs="Arial"/>
          <w:kern w:val="2"/>
          <w:lang w:eastAsia="en-US"/>
        </w:rPr>
        <w:t>Rapacki's</w:t>
      </w:r>
      <w:proofErr w:type="spellEnd"/>
      <w:r w:rsidRPr="00A658F0">
        <w:rPr>
          <w:rFonts w:ascii="Arial" w:eastAsia="Calibri" w:hAnsi="Arial" w:cs="Arial"/>
          <w:kern w:val="2"/>
          <w:lang w:eastAsia="en-US"/>
        </w:rPr>
        <w:t xml:space="preserve"> graphic </w:t>
      </w:r>
      <w:r w:rsidR="00CA6321" w:rsidRPr="00A658F0">
        <w:rPr>
          <w:rFonts w:ascii="Arial" w:eastAsia="Calibri" w:hAnsi="Arial" w:cs="Arial"/>
          <w:kern w:val="2"/>
          <w:lang w:eastAsia="en-US"/>
        </w:rPr>
        <w:t>titled</w:t>
      </w:r>
      <w:r w:rsidRPr="00A658F0">
        <w:rPr>
          <w:rFonts w:ascii="Arial" w:eastAsia="Calibri" w:hAnsi="Arial" w:cs="Arial"/>
          <w:kern w:val="2"/>
          <w:lang w:eastAsia="en-US"/>
        </w:rPr>
        <w:t xml:space="preserve"> Sausage Seller and a Legless Invalid, and a 19th-century shop sign depicting a man </w:t>
      </w:r>
      <w:proofErr w:type="spellStart"/>
      <w:r w:rsidRPr="00A658F0">
        <w:rPr>
          <w:rFonts w:ascii="Arial" w:eastAsia="Calibri" w:hAnsi="Arial" w:cs="Arial"/>
          <w:kern w:val="2"/>
          <w:lang w:eastAsia="en-US"/>
        </w:rPr>
        <w:t>eating</w:t>
      </w:r>
      <w:proofErr w:type="spellEnd"/>
      <w:r w:rsidRPr="00A658F0">
        <w:rPr>
          <w:rFonts w:ascii="Arial" w:eastAsia="Calibri" w:hAnsi="Arial" w:cs="Arial"/>
          <w:kern w:val="2"/>
          <w:lang w:eastAsia="en-US"/>
        </w:rPr>
        <w:t xml:space="preserve"> a </w:t>
      </w:r>
      <w:proofErr w:type="spellStart"/>
      <w:r w:rsidRPr="00A658F0">
        <w:rPr>
          <w:rFonts w:ascii="Arial" w:eastAsia="Calibri" w:hAnsi="Arial" w:cs="Arial"/>
          <w:kern w:val="2"/>
          <w:lang w:eastAsia="en-US"/>
        </w:rPr>
        <w:t>warm</w:t>
      </w:r>
      <w:proofErr w:type="spellEnd"/>
      <w:r w:rsidRPr="00A658F0">
        <w:rPr>
          <w:rFonts w:ascii="Arial" w:eastAsia="Calibri" w:hAnsi="Arial" w:cs="Arial"/>
          <w:kern w:val="2"/>
          <w:lang w:eastAsia="en-US"/>
        </w:rPr>
        <w:t xml:space="preserve"> </w:t>
      </w:r>
      <w:proofErr w:type="spellStart"/>
      <w:r w:rsidRPr="00A658F0">
        <w:rPr>
          <w:rFonts w:ascii="Arial" w:eastAsia="Calibri" w:hAnsi="Arial" w:cs="Arial"/>
          <w:kern w:val="2"/>
          <w:lang w:eastAsia="en-US"/>
        </w:rPr>
        <w:t>sausage</w:t>
      </w:r>
      <w:proofErr w:type="spellEnd"/>
      <w:r w:rsidRPr="00A658F0">
        <w:rPr>
          <w:rFonts w:ascii="Arial" w:eastAsia="Calibri" w:hAnsi="Arial" w:cs="Arial"/>
          <w:kern w:val="2"/>
          <w:lang w:eastAsia="en-US"/>
        </w:rPr>
        <w:t>.</w:t>
      </w:r>
    </w:p>
    <w:p w14:paraId="0FE866B5" w14:textId="3C70AEDC" w:rsidR="00303EFB" w:rsidRPr="00A658F0" w:rsidRDefault="0059384F" w:rsidP="00A658F0">
      <w:pPr>
        <w:spacing w:after="160" w:line="360" w:lineRule="auto"/>
        <w:rPr>
          <w:rFonts w:ascii="Arial" w:eastAsia="Calibri" w:hAnsi="Arial" w:cs="Arial"/>
          <w:kern w:val="2"/>
          <w:lang w:val="fr-FR" w:eastAsia="en-US"/>
        </w:rPr>
      </w:pPr>
      <w:r w:rsidRPr="00A658F0">
        <w:rPr>
          <w:rFonts w:ascii="Arial" w:eastAsia="Calibri" w:hAnsi="Arial" w:cs="Arial"/>
          <w:kern w:val="2"/>
          <w:lang w:val="fr-FR" w:eastAsia="en-US"/>
        </w:rPr>
        <w:t xml:space="preserve">Tea rooms, dairy restaurants, and ‘bavaries’ (places where beer was served to accompany a small meal) were also popular. </w:t>
      </w:r>
    </w:p>
    <w:p w14:paraId="4F05F648" w14:textId="49F10058" w:rsidR="00CA6321" w:rsidRPr="00A658F0" w:rsidRDefault="0059384F" w:rsidP="00A658F0">
      <w:pPr>
        <w:spacing w:after="160" w:line="360" w:lineRule="auto"/>
        <w:rPr>
          <w:rFonts w:ascii="Arial" w:eastAsia="Calibri" w:hAnsi="Arial" w:cs="Arial"/>
          <w:kern w:val="2"/>
          <w:lang w:eastAsia="en-US"/>
        </w:rPr>
      </w:pPr>
      <w:r w:rsidRPr="00A658F0">
        <w:rPr>
          <w:rFonts w:ascii="Arial" w:eastAsia="Calibri" w:hAnsi="Arial" w:cs="Arial"/>
          <w:kern w:val="2"/>
          <w:lang w:val="fr-FR" w:eastAsia="en-US"/>
        </w:rPr>
        <w:t xml:space="preserve">The cheap food industry primarily developed in working-class districts such as Wola, Praga, and the Jewish quarter of the city. </w:t>
      </w:r>
      <w:proofErr w:type="spellStart"/>
      <w:r w:rsidRPr="00A658F0">
        <w:rPr>
          <w:rFonts w:ascii="Arial" w:eastAsia="Calibri" w:hAnsi="Arial" w:cs="Arial"/>
          <w:kern w:val="2"/>
          <w:lang w:eastAsia="en-US"/>
        </w:rPr>
        <w:t>These</w:t>
      </w:r>
      <w:proofErr w:type="spellEnd"/>
      <w:r w:rsidRPr="00A658F0">
        <w:rPr>
          <w:rFonts w:ascii="Arial" w:eastAsia="Calibri" w:hAnsi="Arial" w:cs="Arial"/>
          <w:kern w:val="2"/>
          <w:lang w:eastAsia="en-US"/>
        </w:rPr>
        <w:t xml:space="preserve"> </w:t>
      </w:r>
      <w:proofErr w:type="spellStart"/>
      <w:r w:rsidRPr="00A658F0">
        <w:rPr>
          <w:rFonts w:ascii="Arial" w:eastAsia="Calibri" w:hAnsi="Arial" w:cs="Arial"/>
          <w:kern w:val="2"/>
          <w:lang w:eastAsia="en-US"/>
        </w:rPr>
        <w:t>areas</w:t>
      </w:r>
      <w:proofErr w:type="spellEnd"/>
      <w:r w:rsidRPr="00A658F0">
        <w:rPr>
          <w:rFonts w:ascii="Arial" w:eastAsia="Calibri" w:hAnsi="Arial" w:cs="Arial"/>
          <w:kern w:val="2"/>
          <w:lang w:eastAsia="en-US"/>
        </w:rPr>
        <w:t xml:space="preserve"> </w:t>
      </w:r>
      <w:proofErr w:type="spellStart"/>
      <w:r w:rsidRPr="00A658F0">
        <w:rPr>
          <w:rFonts w:ascii="Arial" w:eastAsia="Calibri" w:hAnsi="Arial" w:cs="Arial"/>
          <w:kern w:val="2"/>
          <w:lang w:eastAsia="en-US"/>
        </w:rPr>
        <w:t>saw</w:t>
      </w:r>
      <w:proofErr w:type="spellEnd"/>
      <w:r w:rsidRPr="00A658F0">
        <w:rPr>
          <w:rFonts w:ascii="Arial" w:eastAsia="Calibri" w:hAnsi="Arial" w:cs="Arial"/>
          <w:kern w:val="2"/>
          <w:lang w:eastAsia="en-US"/>
        </w:rPr>
        <w:t xml:space="preserve"> the growth of affordable eateries like simple food stalls, taverns, and small bars, where one could drink alcohol and order a small </w:t>
      </w:r>
      <w:proofErr w:type="spellStart"/>
      <w:r w:rsidRPr="00A658F0">
        <w:rPr>
          <w:rFonts w:ascii="Arial" w:eastAsia="Calibri" w:hAnsi="Arial" w:cs="Arial"/>
          <w:kern w:val="2"/>
          <w:lang w:eastAsia="en-US"/>
        </w:rPr>
        <w:t>dish</w:t>
      </w:r>
      <w:proofErr w:type="spellEnd"/>
      <w:r w:rsidRPr="00A658F0">
        <w:rPr>
          <w:rFonts w:ascii="Arial" w:eastAsia="Calibri" w:hAnsi="Arial" w:cs="Arial"/>
          <w:kern w:val="2"/>
          <w:lang w:eastAsia="en-US"/>
        </w:rPr>
        <w:t>.</w:t>
      </w:r>
    </w:p>
    <w:p w14:paraId="6FC91682" w14:textId="3DA70251" w:rsidR="00CA6321" w:rsidRPr="00A658F0" w:rsidRDefault="0059384F" w:rsidP="00A658F0">
      <w:pPr>
        <w:spacing w:after="160" w:line="360" w:lineRule="auto"/>
        <w:rPr>
          <w:rFonts w:ascii="Arial" w:eastAsia="Calibri" w:hAnsi="Arial" w:cs="Arial"/>
          <w:kern w:val="2"/>
          <w:lang w:eastAsia="en-US"/>
        </w:rPr>
      </w:pPr>
      <w:r w:rsidRPr="00A658F0">
        <w:rPr>
          <w:rFonts w:ascii="Arial" w:eastAsia="Calibri" w:hAnsi="Arial" w:cs="Arial"/>
          <w:kern w:val="2"/>
          <w:lang w:eastAsia="en-US"/>
        </w:rPr>
        <w:t xml:space="preserve">Another form of accessible food came in the </w:t>
      </w:r>
      <w:r w:rsidR="0025674E" w:rsidRPr="00A658F0">
        <w:rPr>
          <w:rFonts w:ascii="Arial" w:eastAsia="Calibri" w:hAnsi="Arial" w:cs="Arial"/>
          <w:kern w:val="2"/>
          <w:lang w:eastAsia="en-US"/>
        </w:rPr>
        <w:t>form of a “deli”</w:t>
      </w:r>
      <w:r w:rsidRPr="00A658F0">
        <w:rPr>
          <w:rFonts w:ascii="Arial" w:eastAsia="Calibri" w:hAnsi="Arial" w:cs="Arial"/>
          <w:kern w:val="2"/>
          <w:lang w:eastAsia="en-US"/>
        </w:rPr>
        <w:t xml:space="preserve">—delicatessen shops where customers could get a reasonably priced meal prepared from the products sold in the store. Famous </w:t>
      </w:r>
      <w:r w:rsidR="0025674E" w:rsidRPr="00A658F0">
        <w:rPr>
          <w:rFonts w:ascii="Arial" w:eastAsia="Calibri" w:hAnsi="Arial" w:cs="Arial"/>
          <w:kern w:val="2"/>
          <w:lang w:eastAsia="en-US"/>
        </w:rPr>
        <w:t>‘delis’</w:t>
      </w:r>
      <w:r w:rsidRPr="00A658F0">
        <w:rPr>
          <w:rFonts w:ascii="Arial" w:eastAsia="Calibri" w:hAnsi="Arial" w:cs="Arial"/>
          <w:kern w:val="2"/>
          <w:lang w:eastAsia="en-US"/>
        </w:rPr>
        <w:t xml:space="preserve"> included those run by Stepkowski, Bocquet, Sowiński</w:t>
      </w:r>
      <w:r w:rsidR="0025674E" w:rsidRPr="00A658F0">
        <w:rPr>
          <w:rFonts w:ascii="Arial" w:eastAsia="Calibri" w:hAnsi="Arial" w:cs="Arial"/>
          <w:kern w:val="2"/>
          <w:lang w:eastAsia="en-US"/>
        </w:rPr>
        <w:t xml:space="preserve"> and</w:t>
      </w:r>
      <w:r w:rsidRPr="00A658F0">
        <w:rPr>
          <w:rFonts w:ascii="Arial" w:eastAsia="Calibri" w:hAnsi="Arial" w:cs="Arial"/>
          <w:kern w:val="2"/>
          <w:lang w:eastAsia="en-US"/>
        </w:rPr>
        <w:t xml:space="preserve"> Szulc, Rozmanith, Bryliński, Lipkan, </w:t>
      </w:r>
      <w:r w:rsidR="0025674E" w:rsidRPr="00A658F0">
        <w:rPr>
          <w:rFonts w:ascii="Arial" w:eastAsia="Calibri" w:hAnsi="Arial" w:cs="Arial"/>
          <w:kern w:val="2"/>
          <w:lang w:eastAsia="en-US"/>
        </w:rPr>
        <w:t>or</w:t>
      </w:r>
      <w:r w:rsidRPr="00A658F0">
        <w:rPr>
          <w:rFonts w:ascii="Arial" w:eastAsia="Calibri" w:hAnsi="Arial" w:cs="Arial"/>
          <w:kern w:val="2"/>
          <w:lang w:eastAsia="en-US"/>
        </w:rPr>
        <w:t xml:space="preserve"> Riedel. Each establishment specialized in different dishes, such as snacks, sausages with cabbage, </w:t>
      </w:r>
      <w:proofErr w:type="spellStart"/>
      <w:r w:rsidRPr="00A658F0">
        <w:rPr>
          <w:rFonts w:ascii="Arial" w:eastAsia="Calibri" w:hAnsi="Arial" w:cs="Arial"/>
          <w:kern w:val="2"/>
          <w:lang w:eastAsia="en-US"/>
        </w:rPr>
        <w:t>tripe</w:t>
      </w:r>
      <w:proofErr w:type="spellEnd"/>
      <w:r w:rsidRPr="00A658F0">
        <w:rPr>
          <w:rFonts w:ascii="Arial" w:eastAsia="Calibri" w:hAnsi="Arial" w:cs="Arial"/>
          <w:kern w:val="2"/>
          <w:lang w:eastAsia="en-US"/>
        </w:rPr>
        <w:t xml:space="preserve">, </w:t>
      </w:r>
      <w:proofErr w:type="spellStart"/>
      <w:r w:rsidRPr="00A658F0">
        <w:rPr>
          <w:rFonts w:ascii="Arial" w:eastAsia="Calibri" w:hAnsi="Arial" w:cs="Arial"/>
          <w:kern w:val="2"/>
          <w:lang w:eastAsia="en-US"/>
        </w:rPr>
        <w:t>herring</w:t>
      </w:r>
      <w:proofErr w:type="spellEnd"/>
      <w:r w:rsidRPr="00A658F0">
        <w:rPr>
          <w:rFonts w:ascii="Arial" w:eastAsia="Calibri" w:hAnsi="Arial" w:cs="Arial"/>
          <w:kern w:val="2"/>
          <w:lang w:eastAsia="en-US"/>
        </w:rPr>
        <w:t xml:space="preserve">, </w:t>
      </w:r>
      <w:proofErr w:type="spellStart"/>
      <w:r w:rsidRPr="00A658F0">
        <w:rPr>
          <w:rFonts w:ascii="Arial" w:eastAsia="Calibri" w:hAnsi="Arial" w:cs="Arial"/>
          <w:kern w:val="2"/>
          <w:lang w:eastAsia="en-US"/>
        </w:rPr>
        <w:t>or</w:t>
      </w:r>
      <w:proofErr w:type="spellEnd"/>
      <w:r w:rsidRPr="00A658F0">
        <w:rPr>
          <w:rFonts w:ascii="Arial" w:eastAsia="Calibri" w:hAnsi="Arial" w:cs="Arial"/>
          <w:kern w:val="2"/>
          <w:lang w:eastAsia="en-US"/>
        </w:rPr>
        <w:t xml:space="preserve"> </w:t>
      </w:r>
      <w:proofErr w:type="spellStart"/>
      <w:r w:rsidRPr="00A658F0">
        <w:rPr>
          <w:rFonts w:ascii="Arial" w:eastAsia="Calibri" w:hAnsi="Arial" w:cs="Arial"/>
          <w:kern w:val="2"/>
          <w:lang w:eastAsia="en-US"/>
        </w:rPr>
        <w:t>sandwiches</w:t>
      </w:r>
      <w:proofErr w:type="spellEnd"/>
      <w:r w:rsidRPr="00A658F0">
        <w:rPr>
          <w:rFonts w:ascii="Arial" w:eastAsia="Calibri" w:hAnsi="Arial" w:cs="Arial"/>
          <w:kern w:val="2"/>
          <w:lang w:eastAsia="en-US"/>
        </w:rPr>
        <w:t>.</w:t>
      </w:r>
    </w:p>
    <w:p w14:paraId="10715DA2" w14:textId="323EAFED" w:rsidR="00CA6321" w:rsidRPr="00A658F0" w:rsidRDefault="0059384F" w:rsidP="00A658F0">
      <w:pPr>
        <w:spacing w:after="160" w:line="360" w:lineRule="auto"/>
        <w:rPr>
          <w:rFonts w:ascii="Arial" w:eastAsia="Calibri" w:hAnsi="Arial" w:cs="Arial"/>
          <w:kern w:val="2"/>
          <w:lang w:eastAsia="en-US"/>
        </w:rPr>
      </w:pPr>
      <w:r w:rsidRPr="00A658F0">
        <w:rPr>
          <w:rFonts w:ascii="Arial" w:eastAsia="Calibri" w:hAnsi="Arial" w:cs="Arial"/>
          <w:kern w:val="2"/>
          <w:lang w:eastAsia="en-US"/>
        </w:rPr>
        <w:t xml:space="preserve">A drawing by Włodzimierz Bartoszewicz gives an idea of such an establishment, depicting the interior of the pre-war dining venue run by Antoni Salis. Operating from the 1920s until the outbreak of World War II, this bar was located in a tenement house at </w:t>
      </w:r>
      <w:r w:rsidR="0025674E" w:rsidRPr="00A658F0">
        <w:rPr>
          <w:rFonts w:ascii="Arial" w:eastAsia="Calibri" w:hAnsi="Arial" w:cs="Arial"/>
          <w:kern w:val="2"/>
          <w:lang w:eastAsia="en-US"/>
        </w:rPr>
        <w:t xml:space="preserve">4 </w:t>
      </w:r>
      <w:r w:rsidRPr="00A658F0">
        <w:rPr>
          <w:rFonts w:ascii="Arial" w:eastAsia="Calibri" w:hAnsi="Arial" w:cs="Arial"/>
          <w:kern w:val="2"/>
          <w:lang w:eastAsia="en-US"/>
        </w:rPr>
        <w:t xml:space="preserve">Zgoda </w:t>
      </w:r>
      <w:r w:rsidR="0025674E" w:rsidRPr="00A658F0">
        <w:rPr>
          <w:rFonts w:ascii="Arial" w:eastAsia="Calibri" w:hAnsi="Arial" w:cs="Arial"/>
          <w:kern w:val="2"/>
          <w:lang w:eastAsia="en-US"/>
        </w:rPr>
        <w:t>Street</w:t>
      </w:r>
      <w:r w:rsidRPr="00A658F0">
        <w:rPr>
          <w:rFonts w:ascii="Arial" w:eastAsia="Calibri" w:hAnsi="Arial" w:cs="Arial"/>
          <w:kern w:val="2"/>
          <w:lang w:eastAsia="en-US"/>
        </w:rPr>
        <w:t xml:space="preserve">. It was one of Warsaw’s first eateries where take-out dishes could also be ordered. Initially, it was a small deli offering ready-to-eat meals, including roasted poultry and </w:t>
      </w:r>
      <w:r w:rsidR="007A7629" w:rsidRPr="00A658F0">
        <w:rPr>
          <w:rFonts w:ascii="Arial" w:eastAsia="Calibri" w:hAnsi="Arial" w:cs="Arial"/>
          <w:kern w:val="2"/>
          <w:lang w:eastAsia="en-US"/>
        </w:rPr>
        <w:t>venison</w:t>
      </w:r>
      <w:r w:rsidRPr="00A658F0">
        <w:rPr>
          <w:rFonts w:ascii="Arial" w:eastAsia="Calibri" w:hAnsi="Arial" w:cs="Arial"/>
          <w:kern w:val="2"/>
          <w:lang w:eastAsia="en-US"/>
        </w:rPr>
        <w:t xml:space="preserve">, pâtés, and simple, popular Warsaw dishes such as tripe soup, various vegetable and fish salads, sausages, and frankfurters. As the business expanded, Salis added a second space to create a dining area for customers to enjoy their meals on-site. The menu expanded to include soups like broth or borscht with </w:t>
      </w:r>
      <w:r w:rsidR="0025674E" w:rsidRPr="00A658F0">
        <w:rPr>
          <w:rFonts w:ascii="Arial" w:eastAsia="Calibri" w:hAnsi="Arial" w:cs="Arial"/>
          <w:kern w:val="2"/>
          <w:lang w:eastAsia="en-US"/>
        </w:rPr>
        <w:t>croquettes</w:t>
      </w:r>
      <w:r w:rsidRPr="00A658F0">
        <w:rPr>
          <w:rFonts w:ascii="Arial" w:eastAsia="Calibri" w:hAnsi="Arial" w:cs="Arial"/>
          <w:kern w:val="2"/>
          <w:lang w:eastAsia="en-US"/>
        </w:rPr>
        <w:t xml:space="preserve">. The interior was furnished with small tables featuring marble tops and Thonet round stools, while the walls were lined with black-and-white tiles. The Salis bar became particularly popular among women, who both </w:t>
      </w:r>
      <w:r w:rsidRPr="00A658F0">
        <w:rPr>
          <w:rFonts w:ascii="Arial" w:eastAsia="Calibri" w:hAnsi="Arial" w:cs="Arial"/>
          <w:kern w:val="2"/>
          <w:lang w:eastAsia="en-US"/>
        </w:rPr>
        <w:lastRenderedPageBreak/>
        <w:t xml:space="preserve">bought ready-made dishes to save time </w:t>
      </w:r>
      <w:r w:rsidR="0025674E" w:rsidRPr="00A658F0">
        <w:rPr>
          <w:rFonts w:ascii="Arial" w:eastAsia="Calibri" w:hAnsi="Arial" w:cs="Arial"/>
          <w:kern w:val="2"/>
          <w:lang w:eastAsia="en-US"/>
        </w:rPr>
        <w:t xml:space="preserve">and effort, </w:t>
      </w:r>
      <w:r w:rsidRPr="00A658F0">
        <w:rPr>
          <w:rFonts w:ascii="Arial" w:eastAsia="Calibri" w:hAnsi="Arial" w:cs="Arial"/>
          <w:kern w:val="2"/>
          <w:lang w:eastAsia="en-US"/>
        </w:rPr>
        <w:t xml:space="preserve">and enjoyed light snacks </w:t>
      </w:r>
      <w:r w:rsidR="0025674E" w:rsidRPr="00A658F0">
        <w:rPr>
          <w:rFonts w:ascii="Arial" w:eastAsia="Calibri" w:hAnsi="Arial" w:cs="Arial"/>
          <w:kern w:val="2"/>
          <w:lang w:eastAsia="en-US"/>
        </w:rPr>
        <w:t xml:space="preserve">which they consumed </w:t>
      </w:r>
      <w:r w:rsidRPr="00A658F0">
        <w:rPr>
          <w:rFonts w:ascii="Arial" w:eastAsia="Calibri" w:hAnsi="Arial" w:cs="Arial"/>
          <w:kern w:val="2"/>
          <w:lang w:eastAsia="en-US"/>
        </w:rPr>
        <w:t xml:space="preserve">in the </w:t>
      </w:r>
      <w:proofErr w:type="spellStart"/>
      <w:r w:rsidRPr="00A658F0">
        <w:rPr>
          <w:rFonts w:ascii="Arial" w:eastAsia="Calibri" w:hAnsi="Arial" w:cs="Arial"/>
          <w:kern w:val="2"/>
          <w:lang w:eastAsia="en-US"/>
        </w:rPr>
        <w:t>venue</w:t>
      </w:r>
      <w:proofErr w:type="spellEnd"/>
      <w:r w:rsidRPr="00A658F0">
        <w:rPr>
          <w:rFonts w:ascii="Arial" w:eastAsia="Calibri" w:hAnsi="Arial" w:cs="Arial"/>
          <w:kern w:val="2"/>
          <w:lang w:eastAsia="en-US"/>
        </w:rPr>
        <w:t xml:space="preserve"> </w:t>
      </w:r>
      <w:proofErr w:type="spellStart"/>
      <w:r w:rsidRPr="00A658F0">
        <w:rPr>
          <w:rFonts w:ascii="Arial" w:eastAsia="Calibri" w:hAnsi="Arial" w:cs="Arial"/>
          <w:kern w:val="2"/>
          <w:lang w:eastAsia="en-US"/>
        </w:rPr>
        <w:t>itself</w:t>
      </w:r>
      <w:proofErr w:type="spellEnd"/>
      <w:r w:rsidRPr="00A658F0">
        <w:rPr>
          <w:rFonts w:ascii="Arial" w:eastAsia="Calibri" w:hAnsi="Arial" w:cs="Arial"/>
          <w:kern w:val="2"/>
          <w:lang w:eastAsia="en-US"/>
        </w:rPr>
        <w:t>.</w:t>
      </w:r>
    </w:p>
    <w:p w14:paraId="6821D29C" w14:textId="3ACEFFF8" w:rsidR="00CA6321" w:rsidRPr="00A658F0" w:rsidRDefault="0059384F" w:rsidP="00A658F0">
      <w:pPr>
        <w:spacing w:after="160" w:line="360" w:lineRule="auto"/>
        <w:rPr>
          <w:rFonts w:ascii="Arial" w:eastAsia="Calibri" w:hAnsi="Arial" w:cs="Arial"/>
          <w:kern w:val="2"/>
          <w:lang w:eastAsia="en-US"/>
        </w:rPr>
      </w:pPr>
      <w:r w:rsidRPr="00A658F0">
        <w:rPr>
          <w:rFonts w:ascii="Arial" w:eastAsia="Calibri" w:hAnsi="Arial" w:cs="Arial"/>
          <w:kern w:val="2"/>
          <w:lang w:val="fr-FR" w:eastAsia="en-US"/>
        </w:rPr>
        <w:t xml:space="preserve">After World War II, as part of the planned economy, the authorities promoted the development of collective dining. </w:t>
      </w:r>
      <w:r w:rsidRPr="00A658F0">
        <w:rPr>
          <w:rFonts w:ascii="Arial" w:eastAsia="Calibri" w:hAnsi="Arial" w:cs="Arial"/>
          <w:kern w:val="2"/>
          <w:lang w:eastAsia="en-US"/>
        </w:rPr>
        <w:t xml:space="preserve">The network of </w:t>
      </w:r>
      <w:proofErr w:type="spellStart"/>
      <w:r w:rsidRPr="00A658F0">
        <w:rPr>
          <w:rFonts w:ascii="Arial" w:eastAsia="Calibri" w:hAnsi="Arial" w:cs="Arial"/>
          <w:kern w:val="2"/>
          <w:lang w:eastAsia="en-US"/>
        </w:rPr>
        <w:t>milk</w:t>
      </w:r>
      <w:proofErr w:type="spellEnd"/>
      <w:r w:rsidRPr="00A658F0">
        <w:rPr>
          <w:rFonts w:ascii="Arial" w:eastAsia="Calibri" w:hAnsi="Arial" w:cs="Arial"/>
          <w:kern w:val="2"/>
          <w:lang w:eastAsia="en-US"/>
        </w:rPr>
        <w:t xml:space="preserve"> bars and fast-service eateries was expanded, along with support for workplace, school, preschool, and nursery cafeterias. These venues served a standardized menu featuring popular dishes such as pierogi, pancakes, tomato soup, cucumber soup, or broth, as well as potatoes with a cutlet and salad. </w:t>
      </w:r>
      <w:r w:rsidR="00D67D86" w:rsidRPr="00A658F0">
        <w:rPr>
          <w:rFonts w:ascii="Arial" w:eastAsia="Calibri" w:hAnsi="Arial" w:cs="Arial"/>
          <w:kern w:val="2"/>
          <w:lang w:eastAsia="en-US"/>
        </w:rPr>
        <w:t xml:space="preserve">In </w:t>
      </w:r>
      <w:proofErr w:type="spellStart"/>
      <w:r w:rsidR="00D67D86" w:rsidRPr="00A658F0">
        <w:rPr>
          <w:rFonts w:ascii="Arial" w:eastAsia="Calibri" w:hAnsi="Arial" w:cs="Arial"/>
          <w:kern w:val="2"/>
          <w:lang w:eastAsia="en-US"/>
        </w:rPr>
        <w:t>r</w:t>
      </w:r>
      <w:r w:rsidRPr="00A658F0">
        <w:rPr>
          <w:rFonts w:ascii="Arial" w:eastAsia="Calibri" w:hAnsi="Arial" w:cs="Arial"/>
          <w:kern w:val="2"/>
          <w:lang w:eastAsia="en-US"/>
        </w:rPr>
        <w:t>efer</w:t>
      </w:r>
      <w:r w:rsidR="00D67D86" w:rsidRPr="00A658F0">
        <w:rPr>
          <w:rFonts w:ascii="Arial" w:eastAsia="Calibri" w:hAnsi="Arial" w:cs="Arial"/>
          <w:kern w:val="2"/>
          <w:lang w:eastAsia="en-US"/>
        </w:rPr>
        <w:t>ence</w:t>
      </w:r>
      <w:proofErr w:type="spellEnd"/>
      <w:r w:rsidRPr="00A658F0">
        <w:rPr>
          <w:rFonts w:ascii="Arial" w:eastAsia="Calibri" w:hAnsi="Arial" w:cs="Arial"/>
          <w:kern w:val="2"/>
          <w:lang w:eastAsia="en-US"/>
        </w:rPr>
        <w:t xml:space="preserve"> to </w:t>
      </w:r>
      <w:proofErr w:type="spellStart"/>
      <w:r w:rsidRPr="00A658F0">
        <w:rPr>
          <w:rFonts w:ascii="Arial" w:eastAsia="Calibri" w:hAnsi="Arial" w:cs="Arial"/>
          <w:kern w:val="2"/>
          <w:lang w:eastAsia="en-US"/>
        </w:rPr>
        <w:t>this</w:t>
      </w:r>
      <w:proofErr w:type="spellEnd"/>
      <w:r w:rsidRPr="00A658F0">
        <w:rPr>
          <w:rFonts w:ascii="Arial" w:eastAsia="Calibri" w:hAnsi="Arial" w:cs="Arial"/>
          <w:kern w:val="2"/>
          <w:lang w:eastAsia="en-US"/>
        </w:rPr>
        <w:t xml:space="preserve"> era, </w:t>
      </w:r>
      <w:r w:rsidR="00D67D86" w:rsidRPr="00A658F0">
        <w:rPr>
          <w:rFonts w:ascii="Arial" w:eastAsia="Calibri" w:hAnsi="Arial" w:cs="Arial"/>
          <w:kern w:val="2"/>
          <w:lang w:eastAsia="en-US"/>
        </w:rPr>
        <w:t>we</w:t>
      </w:r>
      <w:r w:rsidRPr="00A658F0">
        <w:rPr>
          <w:rFonts w:ascii="Arial" w:eastAsia="Calibri" w:hAnsi="Arial" w:cs="Arial"/>
          <w:kern w:val="2"/>
          <w:lang w:eastAsia="en-US"/>
        </w:rPr>
        <w:t xml:space="preserve"> </w:t>
      </w:r>
      <w:proofErr w:type="spellStart"/>
      <w:r w:rsidRPr="00A658F0">
        <w:rPr>
          <w:rFonts w:ascii="Arial" w:eastAsia="Calibri" w:hAnsi="Arial" w:cs="Arial"/>
          <w:kern w:val="2"/>
          <w:lang w:eastAsia="en-US"/>
        </w:rPr>
        <w:t>present</w:t>
      </w:r>
      <w:proofErr w:type="spellEnd"/>
      <w:r w:rsidRPr="00A658F0">
        <w:rPr>
          <w:rFonts w:ascii="Arial" w:eastAsia="Calibri" w:hAnsi="Arial" w:cs="Arial"/>
          <w:kern w:val="2"/>
          <w:lang w:eastAsia="en-US"/>
        </w:rPr>
        <w:t xml:space="preserve"> a painting by Józefa Wnukowa </w:t>
      </w:r>
      <w:proofErr w:type="spellStart"/>
      <w:r w:rsidRPr="00A658F0">
        <w:rPr>
          <w:rFonts w:ascii="Arial" w:eastAsia="Calibri" w:hAnsi="Arial" w:cs="Arial"/>
          <w:kern w:val="2"/>
          <w:lang w:eastAsia="en-US"/>
        </w:rPr>
        <w:t>titled</w:t>
      </w:r>
      <w:proofErr w:type="spellEnd"/>
      <w:r w:rsidRPr="00A658F0">
        <w:rPr>
          <w:rFonts w:ascii="Arial" w:eastAsia="Calibri" w:hAnsi="Arial" w:cs="Arial"/>
          <w:kern w:val="2"/>
          <w:lang w:eastAsia="en-US"/>
        </w:rPr>
        <w:t xml:space="preserve"> </w:t>
      </w:r>
      <w:proofErr w:type="spellStart"/>
      <w:r w:rsidRPr="00A658F0">
        <w:rPr>
          <w:rFonts w:ascii="Arial" w:eastAsia="Calibri" w:hAnsi="Arial" w:cs="Arial"/>
          <w:kern w:val="2"/>
          <w:lang w:eastAsia="en-US"/>
        </w:rPr>
        <w:t>Milk</w:t>
      </w:r>
      <w:proofErr w:type="spellEnd"/>
      <w:r w:rsidRPr="00A658F0">
        <w:rPr>
          <w:rFonts w:ascii="Arial" w:eastAsia="Calibri" w:hAnsi="Arial" w:cs="Arial"/>
          <w:kern w:val="2"/>
          <w:lang w:eastAsia="en-US"/>
        </w:rPr>
        <w:t xml:space="preserve"> Bar from 1954. The painting </w:t>
      </w:r>
      <w:r w:rsidR="00D67D86" w:rsidRPr="00A658F0">
        <w:rPr>
          <w:rFonts w:ascii="Arial" w:eastAsia="Calibri" w:hAnsi="Arial" w:cs="Arial"/>
          <w:kern w:val="2"/>
          <w:lang w:eastAsia="en-US"/>
        </w:rPr>
        <w:t>dates back to</w:t>
      </w:r>
      <w:r w:rsidRPr="00A658F0">
        <w:rPr>
          <w:rFonts w:ascii="Arial" w:eastAsia="Calibri" w:hAnsi="Arial" w:cs="Arial"/>
          <w:kern w:val="2"/>
          <w:lang w:eastAsia="en-US"/>
        </w:rPr>
        <w:t xml:space="preserve"> a time when the government endorsed the growth of collective gastronomy as a solution to the challenges women faced in balancing paid employment with traditional domestic responsibilities. The painting, while maintaining the prevailing Socialist Realist style of the time, also bears elements of post-impressionist colo</w:t>
      </w:r>
      <w:r w:rsidR="00D67D86" w:rsidRPr="00A658F0">
        <w:rPr>
          <w:rFonts w:ascii="Arial" w:eastAsia="Calibri" w:hAnsi="Arial" w:cs="Arial"/>
          <w:kern w:val="2"/>
          <w:lang w:eastAsia="en-US"/>
        </w:rPr>
        <w:t>u</w:t>
      </w:r>
      <w:r w:rsidRPr="00A658F0">
        <w:rPr>
          <w:rFonts w:ascii="Arial" w:eastAsia="Calibri" w:hAnsi="Arial" w:cs="Arial"/>
          <w:kern w:val="2"/>
          <w:lang w:eastAsia="en-US"/>
        </w:rPr>
        <w:t xml:space="preserve">rism, which </w:t>
      </w:r>
      <w:r w:rsidR="00D67D86" w:rsidRPr="00A658F0">
        <w:rPr>
          <w:rFonts w:ascii="Arial" w:eastAsia="Calibri" w:hAnsi="Arial" w:cs="Arial"/>
          <w:kern w:val="2"/>
          <w:lang w:eastAsia="en-US"/>
        </w:rPr>
        <w:t>remained</w:t>
      </w:r>
      <w:r w:rsidRPr="00A658F0">
        <w:rPr>
          <w:rFonts w:ascii="Arial" w:eastAsia="Calibri" w:hAnsi="Arial" w:cs="Arial"/>
          <w:kern w:val="2"/>
          <w:lang w:eastAsia="en-US"/>
        </w:rPr>
        <w:t xml:space="preserve"> </w:t>
      </w:r>
      <w:r w:rsidR="00D67D86" w:rsidRPr="00A658F0">
        <w:rPr>
          <w:rFonts w:ascii="Arial" w:eastAsia="Calibri" w:hAnsi="Arial" w:cs="Arial"/>
          <w:kern w:val="2"/>
          <w:lang w:eastAsia="en-US"/>
        </w:rPr>
        <w:t>popular</w:t>
      </w:r>
      <w:r w:rsidRPr="00A658F0">
        <w:rPr>
          <w:rFonts w:ascii="Arial" w:eastAsia="Calibri" w:hAnsi="Arial" w:cs="Arial"/>
          <w:kern w:val="2"/>
          <w:lang w:eastAsia="en-US"/>
        </w:rPr>
        <w:t xml:space="preserve"> </w:t>
      </w:r>
      <w:proofErr w:type="spellStart"/>
      <w:r w:rsidRPr="00A658F0">
        <w:rPr>
          <w:rFonts w:ascii="Arial" w:eastAsia="Calibri" w:hAnsi="Arial" w:cs="Arial"/>
          <w:kern w:val="2"/>
          <w:lang w:eastAsia="en-US"/>
        </w:rPr>
        <w:t>during</w:t>
      </w:r>
      <w:proofErr w:type="spellEnd"/>
      <w:r w:rsidRPr="00A658F0">
        <w:rPr>
          <w:rFonts w:ascii="Arial" w:eastAsia="Calibri" w:hAnsi="Arial" w:cs="Arial"/>
          <w:kern w:val="2"/>
          <w:lang w:eastAsia="en-US"/>
        </w:rPr>
        <w:t xml:space="preserve"> </w:t>
      </w:r>
      <w:proofErr w:type="spellStart"/>
      <w:r w:rsidRPr="00A658F0">
        <w:rPr>
          <w:rFonts w:ascii="Arial" w:eastAsia="Calibri" w:hAnsi="Arial" w:cs="Arial"/>
          <w:kern w:val="2"/>
          <w:lang w:eastAsia="en-US"/>
        </w:rPr>
        <w:t>that</w:t>
      </w:r>
      <w:proofErr w:type="spellEnd"/>
      <w:r w:rsidRPr="00A658F0">
        <w:rPr>
          <w:rFonts w:ascii="Arial" w:eastAsia="Calibri" w:hAnsi="Arial" w:cs="Arial"/>
          <w:kern w:val="2"/>
          <w:lang w:eastAsia="en-US"/>
        </w:rPr>
        <w:t xml:space="preserve"> period.</w:t>
      </w:r>
    </w:p>
    <w:p w14:paraId="51B21A85" w14:textId="7AE5B409" w:rsidR="00303EFB" w:rsidRPr="00A658F0" w:rsidRDefault="00303EFB" w:rsidP="00A658F0">
      <w:pPr>
        <w:spacing w:after="160" w:line="360" w:lineRule="auto"/>
        <w:rPr>
          <w:rFonts w:ascii="Arial" w:eastAsia="Calibri" w:hAnsi="Arial" w:cs="Arial"/>
          <w:kern w:val="2"/>
          <w:lang w:eastAsia="en-US"/>
        </w:rPr>
      </w:pPr>
      <w:r w:rsidRPr="00A658F0">
        <w:rPr>
          <w:rFonts w:ascii="Arial" w:eastAsia="Calibri" w:hAnsi="Arial" w:cs="Arial"/>
          <w:kern w:val="2"/>
          <w:lang w:eastAsia="en-US"/>
        </w:rPr>
        <w:t>In the 1980s, significant changes occurred in street food culture with the introduction of new street dishes like zapiekanki (</w:t>
      </w:r>
      <w:r w:rsidR="00D67D86" w:rsidRPr="00A658F0">
        <w:rPr>
          <w:rFonts w:ascii="Arial" w:eastAsia="Calibri" w:hAnsi="Arial" w:cs="Arial"/>
          <w:kern w:val="2"/>
          <w:lang w:eastAsia="en-US"/>
        </w:rPr>
        <w:t xml:space="preserve">grilled </w:t>
      </w:r>
      <w:r w:rsidRPr="00A658F0">
        <w:rPr>
          <w:rFonts w:ascii="Arial" w:eastAsia="Calibri" w:hAnsi="Arial" w:cs="Arial"/>
          <w:kern w:val="2"/>
          <w:lang w:eastAsia="en-US"/>
        </w:rPr>
        <w:t xml:space="preserve">baguettes topped with mushrooms and cheese) and hot dogs. </w:t>
      </w:r>
    </w:p>
    <w:p w14:paraId="54D129B0" w14:textId="2A3E805C" w:rsidR="001247DE" w:rsidRPr="00A658F0" w:rsidRDefault="00303EFB" w:rsidP="00A658F0">
      <w:pPr>
        <w:spacing w:after="160" w:line="360" w:lineRule="auto"/>
        <w:rPr>
          <w:rFonts w:ascii="Arial" w:eastAsia="Calibri" w:hAnsi="Arial" w:cs="Arial"/>
          <w:kern w:val="2"/>
          <w:lang w:eastAsia="en-US"/>
        </w:rPr>
      </w:pPr>
      <w:r w:rsidRPr="00A658F0">
        <w:rPr>
          <w:rFonts w:ascii="Arial" w:eastAsia="Calibri" w:hAnsi="Arial" w:cs="Arial"/>
          <w:kern w:val="2"/>
          <w:lang w:eastAsia="en-US"/>
        </w:rPr>
        <w:t xml:space="preserve">However, the real revolution in eating out happened after 1989. Numerous eateries offering meals for every budget quickly emerged. Ethnic cuisines such as Italian, Vietnamese, and later Japanese, Thai, Mexican, and Turkish, became popular. During this time, vegetarian and later vegan restaurants also started appearing, with one of the oldest still in operation being </w:t>
      </w:r>
      <w:r w:rsidR="00D67D86" w:rsidRPr="00A658F0">
        <w:rPr>
          <w:rFonts w:ascii="Arial" w:eastAsia="Calibri" w:hAnsi="Arial" w:cs="Arial"/>
          <w:kern w:val="2"/>
          <w:lang w:eastAsia="en-US"/>
        </w:rPr>
        <w:t>“</w:t>
      </w:r>
      <w:r w:rsidRPr="00A658F0">
        <w:rPr>
          <w:rFonts w:ascii="Arial" w:eastAsia="Calibri" w:hAnsi="Arial" w:cs="Arial"/>
          <w:kern w:val="2"/>
          <w:lang w:eastAsia="en-US"/>
        </w:rPr>
        <w:t>Vega</w:t>
      </w:r>
      <w:r w:rsidR="00D67D86" w:rsidRPr="00A658F0">
        <w:rPr>
          <w:rFonts w:ascii="Arial" w:eastAsia="Calibri" w:hAnsi="Arial" w:cs="Arial"/>
          <w:kern w:val="2"/>
          <w:lang w:eastAsia="en-US"/>
        </w:rPr>
        <w:t>”</w:t>
      </w:r>
      <w:r w:rsidRPr="00A658F0">
        <w:rPr>
          <w:rFonts w:ascii="Arial" w:eastAsia="Calibri" w:hAnsi="Arial" w:cs="Arial"/>
          <w:kern w:val="2"/>
          <w:lang w:eastAsia="en-US"/>
        </w:rPr>
        <w:t xml:space="preserve">, located on Solidarności </w:t>
      </w:r>
      <w:r w:rsidR="00D67D86" w:rsidRPr="00A658F0">
        <w:rPr>
          <w:rFonts w:ascii="Arial" w:eastAsia="Calibri" w:hAnsi="Arial" w:cs="Arial"/>
          <w:kern w:val="2"/>
          <w:lang w:eastAsia="en-US"/>
        </w:rPr>
        <w:t xml:space="preserve">Avenue </w:t>
      </w:r>
      <w:r w:rsidRPr="00A658F0">
        <w:rPr>
          <w:rFonts w:ascii="Arial" w:eastAsia="Calibri" w:hAnsi="Arial" w:cs="Arial"/>
          <w:kern w:val="2"/>
          <w:lang w:eastAsia="en-US"/>
        </w:rPr>
        <w:t>and operating since 1992. Today, Warsaw has the most meat</w:t>
      </w:r>
      <w:r w:rsidR="00D67D86" w:rsidRPr="00A658F0">
        <w:rPr>
          <w:rFonts w:ascii="Arial" w:eastAsia="Calibri" w:hAnsi="Arial" w:cs="Arial"/>
          <w:kern w:val="2"/>
          <w:lang w:eastAsia="en-US"/>
        </w:rPr>
        <w:t>-free</w:t>
      </w:r>
      <w:r w:rsidRPr="00A658F0">
        <w:rPr>
          <w:rFonts w:ascii="Arial" w:eastAsia="Calibri" w:hAnsi="Arial" w:cs="Arial"/>
          <w:kern w:val="2"/>
          <w:lang w:eastAsia="en-US"/>
        </w:rPr>
        <w:t xml:space="preserve"> eateries in the entire European Union. A trend developed where dining out became part of city life. </w:t>
      </w:r>
      <w:r w:rsidR="00D67D86" w:rsidRPr="00A658F0">
        <w:rPr>
          <w:rFonts w:ascii="Arial" w:eastAsia="Calibri" w:hAnsi="Arial" w:cs="Arial"/>
          <w:kern w:val="2"/>
          <w:lang w:eastAsia="en-US"/>
        </w:rPr>
        <w:t>Moreover</w:t>
      </w:r>
      <w:r w:rsidRPr="00A658F0">
        <w:rPr>
          <w:rFonts w:ascii="Arial" w:eastAsia="Calibri" w:hAnsi="Arial" w:cs="Arial"/>
          <w:kern w:val="2"/>
          <w:lang w:eastAsia="en-US"/>
        </w:rPr>
        <w:t>, ready-to-eat meals and companies specializing in preparing dishes, often providing entire daily menus tailored to individual needs, became available.</w:t>
      </w:r>
    </w:p>
    <w:sectPr w:rsidR="001247DE" w:rsidRPr="00A658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D8F"/>
    <w:rsid w:val="00034B55"/>
    <w:rsid w:val="00097F4B"/>
    <w:rsid w:val="001247DE"/>
    <w:rsid w:val="002068C3"/>
    <w:rsid w:val="0025674E"/>
    <w:rsid w:val="002B5E3E"/>
    <w:rsid w:val="002D39CD"/>
    <w:rsid w:val="00303EFB"/>
    <w:rsid w:val="0034329A"/>
    <w:rsid w:val="00382582"/>
    <w:rsid w:val="00444D8F"/>
    <w:rsid w:val="004C598C"/>
    <w:rsid w:val="005051E4"/>
    <w:rsid w:val="0059384F"/>
    <w:rsid w:val="00621F68"/>
    <w:rsid w:val="007A7629"/>
    <w:rsid w:val="007D5D79"/>
    <w:rsid w:val="008421D1"/>
    <w:rsid w:val="00870E88"/>
    <w:rsid w:val="00892B98"/>
    <w:rsid w:val="00A658F0"/>
    <w:rsid w:val="00C7376F"/>
    <w:rsid w:val="00CA6321"/>
    <w:rsid w:val="00CB7AEE"/>
    <w:rsid w:val="00D67D86"/>
    <w:rsid w:val="00E4133B"/>
    <w:rsid w:val="00E70C4B"/>
    <w:rsid w:val="00EC67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3DC3B"/>
  <w15:chartTrackingRefBased/>
  <w15:docId w15:val="{66B1D639-3A90-4C91-8A4A-4BA4C018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03EFB"/>
    <w:pPr>
      <w:spacing w:after="0" w:line="240" w:lineRule="auto"/>
    </w:pPr>
    <w:rPr>
      <w:rFonts w:ascii="Times New Roman" w:eastAsia="Times New Roman" w:hAnsi="Times New Roman" w:cs="Times New Roman"/>
      <w:sz w:val="24"/>
      <w:szCs w:val="24"/>
      <w:lang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03EFB"/>
    <w:pPr>
      <w:spacing w:before="100" w:beforeAutospacing="1" w:after="100" w:afterAutospacing="1"/>
    </w:pPr>
  </w:style>
  <w:style w:type="character" w:customStyle="1" w:styleId="overflow-hidden">
    <w:name w:val="overflow-hidden"/>
    <w:basedOn w:val="Domylnaczcionkaakapitu"/>
    <w:rsid w:val="00303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00463">
      <w:bodyDiv w:val="1"/>
      <w:marLeft w:val="0"/>
      <w:marRight w:val="0"/>
      <w:marTop w:val="0"/>
      <w:marBottom w:val="0"/>
      <w:divBdr>
        <w:top w:val="none" w:sz="0" w:space="0" w:color="auto"/>
        <w:left w:val="none" w:sz="0" w:space="0" w:color="auto"/>
        <w:bottom w:val="none" w:sz="0" w:space="0" w:color="auto"/>
        <w:right w:val="none" w:sz="0" w:space="0" w:color="auto"/>
      </w:divBdr>
      <w:divsChild>
        <w:div w:id="1796439923">
          <w:marLeft w:val="0"/>
          <w:marRight w:val="0"/>
          <w:marTop w:val="0"/>
          <w:marBottom w:val="0"/>
          <w:divBdr>
            <w:top w:val="none" w:sz="0" w:space="0" w:color="auto"/>
            <w:left w:val="none" w:sz="0" w:space="0" w:color="auto"/>
            <w:bottom w:val="none" w:sz="0" w:space="0" w:color="auto"/>
            <w:right w:val="none" w:sz="0" w:space="0" w:color="auto"/>
          </w:divBdr>
          <w:divsChild>
            <w:div w:id="473105795">
              <w:marLeft w:val="0"/>
              <w:marRight w:val="0"/>
              <w:marTop w:val="0"/>
              <w:marBottom w:val="0"/>
              <w:divBdr>
                <w:top w:val="none" w:sz="0" w:space="0" w:color="auto"/>
                <w:left w:val="none" w:sz="0" w:space="0" w:color="auto"/>
                <w:bottom w:val="none" w:sz="0" w:space="0" w:color="auto"/>
                <w:right w:val="none" w:sz="0" w:space="0" w:color="auto"/>
              </w:divBdr>
              <w:divsChild>
                <w:div w:id="954285127">
                  <w:marLeft w:val="0"/>
                  <w:marRight w:val="0"/>
                  <w:marTop w:val="0"/>
                  <w:marBottom w:val="0"/>
                  <w:divBdr>
                    <w:top w:val="none" w:sz="0" w:space="0" w:color="auto"/>
                    <w:left w:val="none" w:sz="0" w:space="0" w:color="auto"/>
                    <w:bottom w:val="none" w:sz="0" w:space="0" w:color="auto"/>
                    <w:right w:val="none" w:sz="0" w:space="0" w:color="auto"/>
                  </w:divBdr>
                  <w:divsChild>
                    <w:div w:id="109597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07120">
          <w:marLeft w:val="0"/>
          <w:marRight w:val="0"/>
          <w:marTop w:val="0"/>
          <w:marBottom w:val="0"/>
          <w:divBdr>
            <w:top w:val="none" w:sz="0" w:space="0" w:color="auto"/>
            <w:left w:val="none" w:sz="0" w:space="0" w:color="auto"/>
            <w:bottom w:val="none" w:sz="0" w:space="0" w:color="auto"/>
            <w:right w:val="none" w:sz="0" w:space="0" w:color="auto"/>
          </w:divBdr>
          <w:divsChild>
            <w:div w:id="1874536560">
              <w:marLeft w:val="0"/>
              <w:marRight w:val="0"/>
              <w:marTop w:val="0"/>
              <w:marBottom w:val="0"/>
              <w:divBdr>
                <w:top w:val="none" w:sz="0" w:space="0" w:color="auto"/>
                <w:left w:val="none" w:sz="0" w:space="0" w:color="auto"/>
                <w:bottom w:val="none" w:sz="0" w:space="0" w:color="auto"/>
                <w:right w:val="none" w:sz="0" w:space="0" w:color="auto"/>
              </w:divBdr>
              <w:divsChild>
                <w:div w:id="972097569">
                  <w:marLeft w:val="0"/>
                  <w:marRight w:val="0"/>
                  <w:marTop w:val="0"/>
                  <w:marBottom w:val="0"/>
                  <w:divBdr>
                    <w:top w:val="none" w:sz="0" w:space="0" w:color="auto"/>
                    <w:left w:val="none" w:sz="0" w:space="0" w:color="auto"/>
                    <w:bottom w:val="none" w:sz="0" w:space="0" w:color="auto"/>
                    <w:right w:val="none" w:sz="0" w:space="0" w:color="auto"/>
                  </w:divBdr>
                  <w:divsChild>
                    <w:div w:id="50359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416413">
      <w:bodyDiv w:val="1"/>
      <w:marLeft w:val="0"/>
      <w:marRight w:val="0"/>
      <w:marTop w:val="0"/>
      <w:marBottom w:val="0"/>
      <w:divBdr>
        <w:top w:val="none" w:sz="0" w:space="0" w:color="auto"/>
        <w:left w:val="none" w:sz="0" w:space="0" w:color="auto"/>
        <w:bottom w:val="none" w:sz="0" w:space="0" w:color="auto"/>
        <w:right w:val="none" w:sz="0" w:space="0" w:color="auto"/>
      </w:divBdr>
    </w:div>
    <w:div w:id="408306601">
      <w:bodyDiv w:val="1"/>
      <w:marLeft w:val="0"/>
      <w:marRight w:val="0"/>
      <w:marTop w:val="0"/>
      <w:marBottom w:val="0"/>
      <w:divBdr>
        <w:top w:val="none" w:sz="0" w:space="0" w:color="auto"/>
        <w:left w:val="none" w:sz="0" w:space="0" w:color="auto"/>
        <w:bottom w:val="none" w:sz="0" w:space="0" w:color="auto"/>
        <w:right w:val="none" w:sz="0" w:space="0" w:color="auto"/>
      </w:divBdr>
    </w:div>
    <w:div w:id="476536655">
      <w:bodyDiv w:val="1"/>
      <w:marLeft w:val="0"/>
      <w:marRight w:val="0"/>
      <w:marTop w:val="0"/>
      <w:marBottom w:val="0"/>
      <w:divBdr>
        <w:top w:val="none" w:sz="0" w:space="0" w:color="auto"/>
        <w:left w:val="none" w:sz="0" w:space="0" w:color="auto"/>
        <w:bottom w:val="none" w:sz="0" w:space="0" w:color="auto"/>
        <w:right w:val="none" w:sz="0" w:space="0" w:color="auto"/>
      </w:divBdr>
    </w:div>
    <w:div w:id="571934685">
      <w:bodyDiv w:val="1"/>
      <w:marLeft w:val="0"/>
      <w:marRight w:val="0"/>
      <w:marTop w:val="0"/>
      <w:marBottom w:val="0"/>
      <w:divBdr>
        <w:top w:val="none" w:sz="0" w:space="0" w:color="auto"/>
        <w:left w:val="none" w:sz="0" w:space="0" w:color="auto"/>
        <w:bottom w:val="none" w:sz="0" w:space="0" w:color="auto"/>
        <w:right w:val="none" w:sz="0" w:space="0" w:color="auto"/>
      </w:divBdr>
    </w:div>
    <w:div w:id="719986019">
      <w:bodyDiv w:val="1"/>
      <w:marLeft w:val="0"/>
      <w:marRight w:val="0"/>
      <w:marTop w:val="0"/>
      <w:marBottom w:val="0"/>
      <w:divBdr>
        <w:top w:val="none" w:sz="0" w:space="0" w:color="auto"/>
        <w:left w:val="none" w:sz="0" w:space="0" w:color="auto"/>
        <w:bottom w:val="none" w:sz="0" w:space="0" w:color="auto"/>
        <w:right w:val="none" w:sz="0" w:space="0" w:color="auto"/>
      </w:divBdr>
    </w:div>
    <w:div w:id="845483065">
      <w:bodyDiv w:val="1"/>
      <w:marLeft w:val="0"/>
      <w:marRight w:val="0"/>
      <w:marTop w:val="0"/>
      <w:marBottom w:val="0"/>
      <w:divBdr>
        <w:top w:val="none" w:sz="0" w:space="0" w:color="auto"/>
        <w:left w:val="none" w:sz="0" w:space="0" w:color="auto"/>
        <w:bottom w:val="none" w:sz="0" w:space="0" w:color="auto"/>
        <w:right w:val="none" w:sz="0" w:space="0" w:color="auto"/>
      </w:divBdr>
    </w:div>
    <w:div w:id="938216505">
      <w:bodyDiv w:val="1"/>
      <w:marLeft w:val="0"/>
      <w:marRight w:val="0"/>
      <w:marTop w:val="0"/>
      <w:marBottom w:val="0"/>
      <w:divBdr>
        <w:top w:val="none" w:sz="0" w:space="0" w:color="auto"/>
        <w:left w:val="none" w:sz="0" w:space="0" w:color="auto"/>
        <w:bottom w:val="none" w:sz="0" w:space="0" w:color="auto"/>
        <w:right w:val="none" w:sz="0" w:space="0" w:color="auto"/>
      </w:divBdr>
    </w:div>
    <w:div w:id="1056970378">
      <w:bodyDiv w:val="1"/>
      <w:marLeft w:val="0"/>
      <w:marRight w:val="0"/>
      <w:marTop w:val="0"/>
      <w:marBottom w:val="0"/>
      <w:divBdr>
        <w:top w:val="none" w:sz="0" w:space="0" w:color="auto"/>
        <w:left w:val="none" w:sz="0" w:space="0" w:color="auto"/>
        <w:bottom w:val="none" w:sz="0" w:space="0" w:color="auto"/>
        <w:right w:val="none" w:sz="0" w:space="0" w:color="auto"/>
      </w:divBdr>
    </w:div>
    <w:div w:id="189045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963</Words>
  <Characters>5778</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zuzanna.rozanska@ad.muzeumwarszawy.pl</dc:creator>
  <cp:keywords/>
  <dc:description/>
  <cp:lastModifiedBy>Klaudia Gniady</cp:lastModifiedBy>
  <cp:revision>9</cp:revision>
  <dcterms:created xsi:type="dcterms:W3CDTF">2024-09-18T07:59:00Z</dcterms:created>
  <dcterms:modified xsi:type="dcterms:W3CDTF">2024-10-16T11:46:00Z</dcterms:modified>
</cp:coreProperties>
</file>