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587571" w14:textId="77777777" w:rsidR="00E03AB5" w:rsidRDefault="00E03AB5" w:rsidP="00E03AB5">
      <w:pPr>
        <w:spacing w:after="0" w:line="276" w:lineRule="auto"/>
        <w:jc w:val="both"/>
        <w:rPr>
          <w:rFonts w:ascii="Arial" w:hAnsi="Arial" w:cs="Arial"/>
          <w:b/>
          <w:sz w:val="32"/>
          <w:szCs w:val="32"/>
          <w:lang w:val="pl-PL"/>
        </w:rPr>
      </w:pPr>
      <w:r w:rsidRPr="006F50E7">
        <w:rPr>
          <w:rFonts w:ascii="Arial" w:hAnsi="Arial" w:cs="Arial"/>
          <w:b/>
          <w:sz w:val="32"/>
          <w:szCs w:val="32"/>
          <w:lang w:val="pl-PL"/>
        </w:rPr>
        <w:t>4</w:t>
      </w:r>
      <w:r>
        <w:rPr>
          <w:rFonts w:ascii="Arial" w:hAnsi="Arial" w:cs="Arial"/>
          <w:b/>
          <w:sz w:val="32"/>
          <w:szCs w:val="32"/>
          <w:lang w:val="pl-PL"/>
        </w:rPr>
        <w:t>:</w:t>
      </w:r>
      <w:r w:rsidRPr="006F50E7">
        <w:rPr>
          <w:rFonts w:ascii="Arial" w:hAnsi="Arial" w:cs="Arial"/>
          <w:b/>
          <w:sz w:val="32"/>
          <w:szCs w:val="32"/>
          <w:lang w:val="pl-PL"/>
        </w:rPr>
        <w:t xml:space="preserve"> </w:t>
      </w:r>
      <w:bookmarkStart w:id="0" w:name="_GoBack"/>
      <w:r w:rsidRPr="006F50E7">
        <w:rPr>
          <w:rFonts w:ascii="Arial" w:hAnsi="Arial" w:cs="Arial"/>
          <w:b/>
          <w:sz w:val="32"/>
          <w:szCs w:val="32"/>
          <w:lang w:val="pl-PL"/>
        </w:rPr>
        <w:t>Druga fala emancypacji</w:t>
      </w:r>
      <w:bookmarkEnd w:id="0"/>
    </w:p>
    <w:p w14:paraId="3B9E54AE" w14:textId="77777777" w:rsidR="00E03AB5" w:rsidRPr="006F50E7" w:rsidRDefault="00E03AB5" w:rsidP="00E03AB5">
      <w:pPr>
        <w:spacing w:after="0" w:line="276" w:lineRule="auto"/>
        <w:jc w:val="both"/>
        <w:rPr>
          <w:rFonts w:ascii="Arial" w:hAnsi="Arial" w:cs="Arial"/>
          <w:b/>
          <w:sz w:val="32"/>
          <w:szCs w:val="32"/>
          <w:lang w:val="pl-PL"/>
        </w:rPr>
      </w:pPr>
    </w:p>
    <w:p w14:paraId="44236EF4" w14:textId="77777777" w:rsidR="00E03AB5" w:rsidRDefault="00E03AB5" w:rsidP="00E03AB5">
      <w:pPr>
        <w:spacing w:line="360" w:lineRule="auto"/>
        <w:rPr>
          <w:rFonts w:ascii="Arial" w:eastAsia="Calibri" w:hAnsi="Arial" w:cs="Arial"/>
          <w:sz w:val="24"/>
          <w:szCs w:val="24"/>
          <w:lang w:val="pl-PL"/>
          <w14:ligatures w14:val="none"/>
        </w:rPr>
      </w:pPr>
      <w:r w:rsidRPr="006F50E7">
        <w:rPr>
          <w:rFonts w:ascii="Arial" w:eastAsia="Calibri" w:hAnsi="Arial" w:cs="Arial"/>
          <w:sz w:val="24"/>
          <w:szCs w:val="24"/>
          <w:lang w:val="pl-PL"/>
          <w14:ligatures w14:val="none"/>
        </w:rPr>
        <w:t>Jedną z osi wystawy jest emancypacja kobiet w designie. Pokazujemy dwie fale młodych kobiet, które wkraczały do projektowania. Pierwsze dwie postacie, które nam obrazują taką właśnie pionierską rolę kobiety w projektowaniu to postać Soni </w:t>
      </w:r>
      <w:proofErr w:type="spellStart"/>
      <w:r w:rsidRPr="006F50E7">
        <w:rPr>
          <w:rFonts w:ascii="Arial" w:eastAsia="Calibri" w:hAnsi="Arial" w:cs="Arial"/>
          <w:sz w:val="24"/>
          <w:szCs w:val="24"/>
          <w:lang w:val="pl-PL"/>
          <w14:ligatures w14:val="none"/>
        </w:rPr>
        <w:t>Delaunay</w:t>
      </w:r>
      <w:proofErr w:type="spellEnd"/>
      <w:r w:rsidRPr="006F50E7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, paryżanki i </w:t>
      </w:r>
      <w:proofErr w:type="spellStart"/>
      <w:r w:rsidRPr="006F50E7">
        <w:rPr>
          <w:rFonts w:ascii="Arial" w:eastAsia="Calibri" w:hAnsi="Arial" w:cs="Arial"/>
          <w:sz w:val="24"/>
          <w:szCs w:val="24"/>
          <w:lang w:val="pl-PL"/>
          <w14:ligatures w14:val="none"/>
        </w:rPr>
        <w:t>Jutty</w:t>
      </w:r>
      <w:proofErr w:type="spellEnd"/>
      <w:r w:rsidRPr="006F50E7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Siki, która tworzyła w Wiedniu. Te kobiety, które tutaj pokazujemy nie były jeszcze profesjonalnymi twórczyniami. One wkraczały do designu trochę tak, powiedziałabym, tylnymi drzwiami. Sonia </w:t>
      </w:r>
      <w:proofErr w:type="spellStart"/>
      <w:r w:rsidRPr="006F50E7">
        <w:rPr>
          <w:rFonts w:ascii="Arial" w:eastAsia="Calibri" w:hAnsi="Arial" w:cs="Arial"/>
          <w:sz w:val="24"/>
          <w:szCs w:val="24"/>
          <w:lang w:val="pl-PL"/>
          <w14:ligatures w14:val="none"/>
        </w:rPr>
        <w:t>Delaunay</w:t>
      </w:r>
      <w:proofErr w:type="spellEnd"/>
      <w:r w:rsidRPr="006F50E7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dlatego, że należała do bohemy artystycznej. Jej mąż, Robert </w:t>
      </w:r>
      <w:proofErr w:type="spellStart"/>
      <w:r w:rsidRPr="006F50E7">
        <w:rPr>
          <w:rFonts w:ascii="Arial" w:eastAsia="Calibri" w:hAnsi="Arial" w:cs="Arial"/>
          <w:sz w:val="24"/>
          <w:szCs w:val="24"/>
          <w:lang w:val="pl-PL"/>
          <w14:ligatures w14:val="none"/>
        </w:rPr>
        <w:t>Delaunay</w:t>
      </w:r>
      <w:proofErr w:type="spellEnd"/>
      <w:r w:rsidRPr="006F50E7">
        <w:rPr>
          <w:rFonts w:ascii="Arial" w:eastAsia="Calibri" w:hAnsi="Arial" w:cs="Arial"/>
          <w:sz w:val="24"/>
          <w:szCs w:val="24"/>
          <w:lang w:val="pl-PL"/>
          <w14:ligatures w14:val="none"/>
        </w:rPr>
        <w:t>, twórca orfizmu, a ona przy mężu funkcjonująca żona, ale i artystka, odnalazła swoją drogę twórczą i w malarstwie i w projektowaniu tkanin. Na wystawie światowej w Paryżu w 1925 roku we własnym butiku prezentowała wykonane przez siebie projekty tkanin.</w:t>
      </w:r>
    </w:p>
    <w:p w14:paraId="1E645505" w14:textId="77777777" w:rsidR="00E03AB5" w:rsidRPr="006F50E7" w:rsidRDefault="00E03AB5" w:rsidP="00E03AB5">
      <w:pPr>
        <w:spacing w:line="360" w:lineRule="auto"/>
        <w:rPr>
          <w:rFonts w:ascii="Arial" w:eastAsia="Calibri" w:hAnsi="Arial" w:cs="Arial"/>
          <w:sz w:val="24"/>
          <w:szCs w:val="24"/>
          <w:lang w:val="pl-PL"/>
          <w14:ligatures w14:val="none"/>
        </w:rPr>
      </w:pPr>
    </w:p>
    <w:p w14:paraId="0A1E5425" w14:textId="77777777" w:rsidR="00E03AB5" w:rsidRDefault="00E03AB5" w:rsidP="00E03AB5">
      <w:pPr>
        <w:spacing w:line="360" w:lineRule="auto"/>
        <w:rPr>
          <w:rFonts w:ascii="Arial" w:eastAsia="Calibri" w:hAnsi="Arial" w:cs="Arial"/>
          <w:sz w:val="24"/>
          <w:szCs w:val="24"/>
          <w:lang w:val="pl-PL"/>
          <w14:ligatures w14:val="none"/>
        </w:rPr>
      </w:pPr>
      <w:r w:rsidRPr="006F50E7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Druga postać, </w:t>
      </w:r>
      <w:proofErr w:type="spellStart"/>
      <w:r w:rsidRPr="006F50E7">
        <w:rPr>
          <w:rFonts w:ascii="Arial" w:eastAsia="Calibri" w:hAnsi="Arial" w:cs="Arial"/>
          <w:sz w:val="24"/>
          <w:szCs w:val="24"/>
          <w:lang w:val="pl-PL"/>
          <w14:ligatures w14:val="none"/>
        </w:rPr>
        <w:t>Jutta</w:t>
      </w:r>
      <w:proofErr w:type="spellEnd"/>
      <w:r w:rsidRPr="006F50E7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Sika, tworzyła w Wiedniu i trafiła do projektowania dzięki warsztatom wiedeńskim. W ten sposób kobiety też mogły trafić do projektowania, czyli poprzez ugrupowania artystyczne. Ona akurat głównie projektowała ceramikę. Czyli mamy dwie dziedziny takie bardzo kobiece – z jednej strony tkanina z drugiej strony ceramika. Dopiero następne pokolenie kobiet będzie mogło tworzyć również projekty wykraczające poza te dziedziny, przypisywane do tej pory kobiecie.</w:t>
      </w:r>
    </w:p>
    <w:p w14:paraId="488ED32D" w14:textId="77777777" w:rsidR="00E03AB5" w:rsidRPr="006F50E7" w:rsidRDefault="00E03AB5" w:rsidP="00E03AB5">
      <w:pPr>
        <w:spacing w:line="360" w:lineRule="auto"/>
        <w:rPr>
          <w:rFonts w:ascii="Arial" w:eastAsia="Calibri" w:hAnsi="Arial" w:cs="Arial"/>
          <w:sz w:val="24"/>
          <w:szCs w:val="24"/>
          <w:lang w:val="pl-PL"/>
          <w14:ligatures w14:val="none"/>
        </w:rPr>
      </w:pPr>
    </w:p>
    <w:p w14:paraId="65B1D33C" w14:textId="31D7D8A9" w:rsidR="009B2856" w:rsidRPr="00E03AB5" w:rsidRDefault="00E03AB5" w:rsidP="00E03AB5">
      <w:pPr>
        <w:spacing w:line="360" w:lineRule="auto"/>
        <w:rPr>
          <w:rFonts w:ascii="Arial" w:eastAsia="Calibri" w:hAnsi="Arial" w:cs="Arial"/>
          <w:sz w:val="24"/>
          <w:szCs w:val="24"/>
          <w:lang w:val="pl-PL"/>
          <w14:ligatures w14:val="none"/>
        </w:rPr>
      </w:pPr>
      <w:r w:rsidRPr="006F50E7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Kolejne projektantki, których twórczość prezentujemy na naszej wystawie to artystki, które są równolatkami Julii </w:t>
      </w:r>
      <w:proofErr w:type="spellStart"/>
      <w:r w:rsidRPr="006F50E7">
        <w:rPr>
          <w:rFonts w:ascii="Arial" w:eastAsia="Calibri" w:hAnsi="Arial" w:cs="Arial"/>
          <w:sz w:val="24"/>
          <w:szCs w:val="24"/>
          <w:lang w:val="pl-PL"/>
          <w14:ligatures w14:val="none"/>
        </w:rPr>
        <w:t>Keilowej</w:t>
      </w:r>
      <w:proofErr w:type="spellEnd"/>
      <w:r w:rsidRPr="006F50E7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. Patrzy na nas z portretu Sylvia </w:t>
      </w:r>
      <w:proofErr w:type="spellStart"/>
      <w:r w:rsidRPr="006F50E7">
        <w:rPr>
          <w:rFonts w:ascii="Arial" w:eastAsia="Calibri" w:hAnsi="Arial" w:cs="Arial"/>
          <w:sz w:val="24"/>
          <w:szCs w:val="24"/>
          <w:lang w:val="pl-PL"/>
          <w14:ligatures w14:val="none"/>
        </w:rPr>
        <w:t>Stave</w:t>
      </w:r>
      <w:proofErr w:type="spellEnd"/>
      <w:r w:rsidRPr="006F50E7">
        <w:rPr>
          <w:rFonts w:ascii="Arial" w:eastAsia="Calibri" w:hAnsi="Arial" w:cs="Arial"/>
          <w:sz w:val="24"/>
          <w:szCs w:val="24"/>
          <w:lang w:val="pl-PL"/>
          <w14:ligatures w14:val="none"/>
        </w:rPr>
        <w:t>, szwedka, i Christa Ehrlich, która wywodziła się z Wiednia, ale swoją twórczość zawodową związała z Holandią. Wszystkie trzy projektantki mają podobny życiorys. Urodziły się prawie w tym samym czasie, skończyły regularne uczelnie artystyczne, zajęły się metaloplastyką, czyli dziedziną zastrzeżoną do tej pory dla mężczyzn – wcześniej regulowały to przepisy cechowe, później obyczaje społeczne. Wszystkie również nawiązały współpracę z fabrykami i wszystkie zasłynęły jako twórczynie metaloplastyki, przede wszystkim przedmiotów w codziennego użytku, takich jak zastawa stołowa, akcesoria gabinetowe. Wszystkie miały też podobny późniejszy przebieg kariery. Po wojnie zostały zapomniane, a pamięć o nich i docenienie ich twórczości przyniosły dopiero lata 90. XX wieku.</w:t>
      </w:r>
    </w:p>
    <w:sectPr w:rsidR="009B2856" w:rsidRPr="00E03A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D89"/>
    <w:rsid w:val="009B2856"/>
    <w:rsid w:val="00A21D89"/>
    <w:rsid w:val="00C40839"/>
    <w:rsid w:val="00E03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F3D71"/>
  <w15:chartTrackingRefBased/>
  <w15:docId w15:val="{49DD17F8-766C-417A-A338-EF5DB3C9C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21D89"/>
    <w:rPr>
      <w:kern w:val="2"/>
      <w:lang w:val="en-GB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318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Klaudia Gniady</dc:creator>
  <cp:keywords/>
  <dc:description/>
  <cp:lastModifiedBy>Klaudia Gniady</cp:lastModifiedBy>
  <cp:revision>2</cp:revision>
  <cp:lastPrinted>2024-05-08T09:48:00Z</cp:lastPrinted>
  <dcterms:created xsi:type="dcterms:W3CDTF">2024-05-08T09:49:00Z</dcterms:created>
  <dcterms:modified xsi:type="dcterms:W3CDTF">2024-05-08T09:49:00Z</dcterms:modified>
</cp:coreProperties>
</file>