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02BDB" w14:textId="77777777" w:rsidR="00C71A7E" w:rsidRDefault="00C71A7E" w:rsidP="00C71A7E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6F50E7">
        <w:rPr>
          <w:rFonts w:ascii="Arial" w:hAnsi="Arial" w:cs="Arial"/>
          <w:b/>
          <w:sz w:val="32"/>
          <w:szCs w:val="32"/>
          <w:lang w:val="pl-PL"/>
        </w:rPr>
        <w:t>7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6F50E7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6F50E7">
        <w:rPr>
          <w:rFonts w:ascii="Arial" w:hAnsi="Arial" w:cs="Arial"/>
          <w:b/>
          <w:sz w:val="32"/>
          <w:szCs w:val="32"/>
          <w:lang w:val="pl-PL"/>
        </w:rPr>
        <w:t>Sława i zapomnienie</w:t>
      </w:r>
      <w:bookmarkEnd w:id="0"/>
    </w:p>
    <w:p w14:paraId="5F5F599B" w14:textId="77777777" w:rsidR="00C71A7E" w:rsidRPr="006F50E7" w:rsidRDefault="00C71A7E" w:rsidP="00C71A7E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67FD8279" w14:textId="77777777" w:rsidR="00C71A7E" w:rsidRDefault="00C71A7E" w:rsidP="00C71A7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W latach 30. XX wieku kariera Julii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 rozwijała się błyskawicznie. Zyskała uznanie wśród artystów i wśród nabywców, którzy kupowali zaprojektowane przez nią zestawy do picia czarnej kawy, serwisy do koktajli, popielniczki, garnitury biurowe. Była osobą obecną w kręgu warszawskich elit artystycznych, uczestniczyła w wielu wystawach. W 1938 roku w Instytucie Propagandy Sztuki odbyła się jej wystawa monograficzna, którą tutaj oglądamy na zdjęciach Czesława Olszewskiego.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 uczestniczyła też w Wystawach Światowych. W polskich pawilonach w 1937 roku w Paryżu i w 1939 roku w Nowym Jorku można było podziwiać jej prace. </w:t>
      </w:r>
    </w:p>
    <w:p w14:paraId="03833CC5" w14:textId="77777777" w:rsidR="00C71A7E" w:rsidRPr="006F50E7" w:rsidRDefault="00C71A7E" w:rsidP="00C71A7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5CBEF8C1" w14:textId="77777777" w:rsidR="00C71A7E" w:rsidRDefault="00C71A7E" w:rsidP="00C71A7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Wśród miłośników twórczości Julii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 było wiele znanych osobistości. Prace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 w swoim domu posiadała ekscentryczna malarka Teresa Roszkowska, wyposażał swoje mieszkanie z udziałem jej przedmiotów minister komunikacji Juliusz Ulrych. Wiemy, że Witkacy kupił zaprojektowane przez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 bransolety dla swojej ostatniej miłości, Czesławy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Oknińskiej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2559DDE1" w14:textId="77777777" w:rsidR="00C71A7E" w:rsidRPr="006F50E7" w:rsidRDefault="00C71A7E" w:rsidP="00C71A7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3A1CB72" w14:textId="77777777" w:rsidR="00C71A7E" w:rsidRDefault="00C71A7E" w:rsidP="00C71A7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Ta znakomicie rozwijająca się kariera została przerwana przez wojnę. Julia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 musiała się ukrywać, była osobą pochodzenia żydowskiego. W 1942 albo w 1943 roku – tutaj są różne przekazy – zginęła w siedzibie warszawskiego gestapo. Po wojnie została zapomniana. Złożyły się na to różne przyczyny. PRL starał się zatrzeć pamięć o dokonaniach II Rzeczypospolitej. Zburzone zostały fabryki, zginęły archiwa fabryczne i archiwum Julii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Ale też przedmioty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zaczęły się wydawać staroświeckie.</w:t>
      </w:r>
    </w:p>
    <w:p w14:paraId="71068B8F" w14:textId="77777777" w:rsidR="00C71A7E" w:rsidRPr="006F50E7" w:rsidRDefault="00C71A7E" w:rsidP="00C71A7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65B1D33C" w14:textId="58DED79B" w:rsidR="009B2856" w:rsidRPr="00C71A7E" w:rsidRDefault="00C71A7E" w:rsidP="00C71A7E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Powrót pamięci o Julii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 nastąpił na przełomie wieku XX i XXI. Wiązało się to właśnie z odrodzeniem się mody na styl art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 też coraz większym zainteresowaniem designem. Powróciła pamięć o Julii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 podobnie zresztą stało się z karierami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Christy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Ehrlich czy Sylvii 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Stave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. Bardzo wzruszającym przedmiotem, który nam ilustruje te zmienne losy pamięci o </w:t>
      </w:r>
      <w:proofErr w:type="spellStart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>Keilowej</w:t>
      </w:r>
      <w:proofErr w:type="spellEnd"/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 jest patera </w:t>
      </w:r>
      <w:r w:rsidRPr="006F50E7">
        <w:rPr>
          <w:rFonts w:ascii="Arial" w:eastAsia="Calibri" w:hAnsi="Arial" w:cs="Arial"/>
          <w:sz w:val="24"/>
          <w:szCs w:val="24"/>
          <w:lang w:val="pl-PL"/>
          <w14:ligatures w14:val="none"/>
        </w:rPr>
        <w:lastRenderedPageBreak/>
        <w:t>dwusierpowa, którą pokazujemy w gablocie w ścianie. Jest bardzo zniszczona i zdeformowana, dlatego że została znaleziona w kurniku. Przez kilka dekad służyła jako pojemnik, do której go wrzucano karmę dla kur, a dzisiaj to przedmiot, który na aukcjach designu rozgrzewa serca kolekcjonerów i muzealników.</w:t>
      </w:r>
    </w:p>
    <w:sectPr w:rsidR="009B2856" w:rsidRPr="00C7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89"/>
    <w:rsid w:val="001C4E71"/>
    <w:rsid w:val="009B2856"/>
    <w:rsid w:val="00A21D89"/>
    <w:rsid w:val="00C40839"/>
    <w:rsid w:val="00C71A7E"/>
    <w:rsid w:val="00D01496"/>
    <w:rsid w:val="00E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3D71"/>
  <w15:chartTrackingRefBased/>
  <w15:docId w15:val="{49DD17F8-766C-417A-A338-EF5DB3C9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1D89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2024-05-08T09:51:00Z</cp:lastPrinted>
  <dcterms:created xsi:type="dcterms:W3CDTF">2024-05-08T09:51:00Z</dcterms:created>
  <dcterms:modified xsi:type="dcterms:W3CDTF">2024-05-08T09:51:00Z</dcterms:modified>
</cp:coreProperties>
</file>