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69A7E68" w:rsidR="00E67B6C" w:rsidRPr="002911A7" w:rsidRDefault="002911A7" w:rsidP="002911A7">
      <w:pPr>
        <w:spacing w:after="0" w:line="276" w:lineRule="auto"/>
        <w:jc w:val="both"/>
        <w:rPr>
          <w:rFonts w:ascii="Arial" w:eastAsiaTheme="minorHAnsi" w:hAnsi="Arial" w:cs="Arial"/>
          <w:b/>
          <w:kern w:val="2"/>
          <w:sz w:val="32"/>
          <w:szCs w:val="32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kern w:val="2"/>
          <w:sz w:val="32"/>
          <w:szCs w:val="32"/>
          <w:lang w:eastAsia="en-US"/>
          <w14:ligatures w14:val="standardContextual"/>
        </w:rPr>
        <w:t xml:space="preserve">1: </w:t>
      </w:r>
      <w:r w:rsidRPr="002911A7">
        <w:rPr>
          <w:rFonts w:ascii="Arial" w:eastAsiaTheme="minorHAnsi" w:hAnsi="Arial" w:cs="Arial"/>
          <w:b/>
          <w:kern w:val="2"/>
          <w:sz w:val="32"/>
          <w:szCs w:val="32"/>
          <w:lang w:eastAsia="en-US"/>
          <w14:ligatures w14:val="standardContextual"/>
        </w:rPr>
        <w:t>Wstęp</w:t>
      </w:r>
    </w:p>
    <w:p w14:paraId="00000002" w14:textId="77777777" w:rsidR="00E67B6C" w:rsidRDefault="00E67B6C" w:rsidP="002911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0BC02AB5" w:rsidR="00E67B6C" w:rsidRPr="002911A7" w:rsidRDefault="002911A7" w:rsidP="002911A7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2911A7">
        <w:rPr>
          <w:rFonts w:ascii="Arial" w:hAnsi="Arial" w:cs="Arial"/>
          <w:kern w:val="2"/>
          <w:sz w:val="24"/>
          <w:szCs w:val="24"/>
          <w:lang w:eastAsia="en-US"/>
        </w:rPr>
        <w:t>Wystawą „Na miejscu i na wynos. Kuchnia warszawska” opowiadamy historię miasta… od kuchni! Przedstawiamy sposoby przygotowywania i podawania posiłków, najchętniej spożywane dania oraz miejsca, gdzie jadano na zewnątrz. Pokazujemy, jak zmieniały się przez wieki, odzwierciedlając przemiany społeczne, obyczajowe i polityczne. Od średniowiecza do współczesności przez tę dziedzinę życia poprowadzą nas zabytki archeologiczne, przedmioty codziennego użytku, archiwalia, fotografie, filmy, a także dzieła sztuki dawnej i współczesnej. Częścią wystawy jest także projekt rysunkowy Marty Tomiak. Jej ilustracje przygotowane specjalnie na wystawę, prezentowane w każdej jej części</w:t>
      </w:r>
      <w:r>
        <w:rPr>
          <w:rFonts w:ascii="Arial" w:hAnsi="Arial" w:cs="Arial"/>
          <w:kern w:val="2"/>
          <w:sz w:val="24"/>
          <w:szCs w:val="24"/>
          <w:lang w:eastAsia="en-US"/>
        </w:rPr>
        <w:t>,</w:t>
      </w:r>
      <w:r w:rsidRPr="002911A7">
        <w:rPr>
          <w:rFonts w:ascii="Arial" w:hAnsi="Arial" w:cs="Arial"/>
          <w:kern w:val="2"/>
          <w:sz w:val="24"/>
          <w:szCs w:val="24"/>
          <w:lang w:eastAsia="en-US"/>
        </w:rPr>
        <w:t xml:space="preserve"> dopełniają narrację.  </w:t>
      </w:r>
    </w:p>
    <w:p w14:paraId="00000004" w14:textId="796375EA" w:rsidR="00E67B6C" w:rsidRPr="002911A7" w:rsidRDefault="002911A7" w:rsidP="002911A7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2911A7">
        <w:rPr>
          <w:rFonts w:ascii="Arial" w:hAnsi="Arial" w:cs="Arial"/>
          <w:kern w:val="2"/>
          <w:sz w:val="24"/>
          <w:szCs w:val="24"/>
          <w:lang w:eastAsia="en-US"/>
        </w:rPr>
        <w:t>W sześciu odsłonach opowiadamy o blisko ośmiu wiekach historii żywienia w Warszawie: od średniowiecza do współczesności. O przemianach kuchni domowej i o jedzeniu na zewnątrz. Pokazujemy zachodzące zmiany, ale także wpływ kuchni na obyczaje, relacje międzyludzkie czy przestrzeń miejską. W części poświęconej kuchni domowej opowiadamy o przemianach pomieszczenia kuchennego, o udogodnieniach technologicznych, sposobach spożywania posiłków. W części poświęconej jedzeniu na zewnątrz</w:t>
      </w:r>
      <w:r>
        <w:rPr>
          <w:rFonts w:ascii="Arial" w:hAnsi="Arial" w:cs="Arial"/>
          <w:kern w:val="2"/>
          <w:sz w:val="24"/>
          <w:szCs w:val="24"/>
          <w:lang w:eastAsia="en-US"/>
        </w:rPr>
        <w:t xml:space="preserve"> –</w:t>
      </w:r>
      <w:r w:rsidRPr="002911A7">
        <w:rPr>
          <w:rFonts w:ascii="Arial" w:hAnsi="Arial" w:cs="Arial"/>
          <w:kern w:val="2"/>
          <w:sz w:val="24"/>
          <w:szCs w:val="24"/>
          <w:lang w:eastAsia="en-US"/>
        </w:rPr>
        <w:t xml:space="preserve"> o żywieniu najuboższych mieszkańców i o diecie w czasach wojen i kryzysów. O kuchni ulicznej, gastronomii dostępnej dla większości. Ostatni temat wystawy poświęcony jest piknikowaniu i jedzeniu na łonie przyrody i przyjemności jedzenia.</w:t>
      </w:r>
    </w:p>
    <w:p w14:paraId="00000006" w14:textId="489DBEC4" w:rsidR="00E67B6C" w:rsidRPr="002911A7" w:rsidRDefault="002911A7" w:rsidP="002911A7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bookmarkStart w:id="0" w:name="_heading=h.gjdgxs" w:colFirst="0" w:colLast="0"/>
      <w:bookmarkEnd w:id="0"/>
      <w:r w:rsidRPr="002911A7">
        <w:rPr>
          <w:rFonts w:ascii="Arial" w:hAnsi="Arial" w:cs="Arial"/>
          <w:kern w:val="2"/>
          <w:sz w:val="24"/>
          <w:szCs w:val="24"/>
          <w:lang w:eastAsia="en-US"/>
        </w:rPr>
        <w:t xml:space="preserve">W ramach wystawy przygotowaliśmy też dwie przestrzenie do edukacji i zabawy dla najmłodszych </w:t>
      </w:r>
      <w:r w:rsidR="00234F1E">
        <w:rPr>
          <w:rFonts w:ascii="Arial" w:hAnsi="Arial" w:cs="Arial"/>
          <w:kern w:val="2"/>
          <w:sz w:val="24"/>
          <w:szCs w:val="24"/>
          <w:lang w:eastAsia="en-US"/>
        </w:rPr>
        <w:t>–</w:t>
      </w:r>
      <w:r w:rsidRPr="002911A7">
        <w:rPr>
          <w:rFonts w:ascii="Arial" w:hAnsi="Arial" w:cs="Arial"/>
          <w:kern w:val="2"/>
          <w:sz w:val="24"/>
          <w:szCs w:val="24"/>
          <w:lang w:eastAsia="en-US"/>
        </w:rPr>
        <w:t xml:space="preserve"> </w:t>
      </w:r>
      <w:bookmarkStart w:id="1" w:name="_GoBack"/>
      <w:bookmarkEnd w:id="1"/>
      <w:r w:rsidRPr="002911A7">
        <w:rPr>
          <w:rFonts w:ascii="Arial" w:hAnsi="Arial" w:cs="Arial"/>
          <w:kern w:val="2"/>
          <w:sz w:val="24"/>
          <w:szCs w:val="24"/>
          <w:lang w:eastAsia="en-US"/>
        </w:rPr>
        <w:t>w sali trzeciej i szóstej, związane tematycznie z daną odsłoną.</w:t>
      </w:r>
    </w:p>
    <w:sectPr w:rsidR="00E67B6C" w:rsidRPr="002911A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6C"/>
    <w:rsid w:val="00234F1E"/>
    <w:rsid w:val="002911A7"/>
    <w:rsid w:val="00684C6C"/>
    <w:rsid w:val="00E6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4EC0"/>
  <w15:docId w15:val="{9CD59CB7-DECA-48C2-8435-DD6A144F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9E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8OqctBKQ5chbVy8OxzUFUiWiw==">CgMxLjAyCGguZ2pkZ3hzOAByITFUc2Mxa1hnemc0eUpRUW9pdGRKYndSMXRweDQtUDRULQ==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Wicherkiewicz</dc:creator>
  <cp:lastModifiedBy>Klaudia Gniady</cp:lastModifiedBy>
  <cp:revision>4</cp:revision>
  <dcterms:created xsi:type="dcterms:W3CDTF">2024-09-06T12:52:00Z</dcterms:created>
  <dcterms:modified xsi:type="dcterms:W3CDTF">2024-10-16T10:55:00Z</dcterms:modified>
</cp:coreProperties>
</file>