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AA53" w14:textId="77777777" w:rsidR="00670A39" w:rsidRPr="00670A39" w:rsidRDefault="00670A39" w:rsidP="002B201D">
      <w:pPr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>UTRWALANIE: </w:t>
      </w:r>
      <w:proofErr w:type="spellStart"/>
      <w:r w:rsidRPr="00670A39">
        <w:rPr>
          <w:b/>
          <w:bCs/>
          <w:sz w:val="32"/>
          <w:szCs w:val="32"/>
        </w:rPr>
        <w:t>Związki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fotografii</w:t>
      </w:r>
      <w:proofErr w:type="spellEnd"/>
      <w:r w:rsidRPr="00670A39">
        <w:rPr>
          <w:b/>
          <w:bCs/>
          <w:sz w:val="32"/>
          <w:szCs w:val="32"/>
        </w:rPr>
        <w:t xml:space="preserve"> z utrwalaniem pamięci historycznej</w:t>
      </w:r>
    </w:p>
    <w:bookmarkEnd w:id="0"/>
    <w:p w14:paraId="01A03D07" w14:textId="03A01D5C" w:rsidR="00286E3B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88343FA" w14:textId="6AA85AFC" w:rsidR="002B201D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Albumy fotograficzne okazały się również znakomitym narzędziem do utrwalania wydarzeń, obrazów tych wydarzeń, osób, ich wizerunków, ale także i pamięci o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tym,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co się stało. </w:t>
      </w:r>
      <w:r w:rsidR="00EB3774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P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ierwszy właściwie zapis fotograficzny wielkich wydarzeń na terenach ziem polskich </w:t>
      </w:r>
      <w:r w:rsidR="0062213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dotyczy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dramatyczn</w:t>
      </w:r>
      <w:r w:rsidR="0062213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ych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wydarze</w:t>
      </w:r>
      <w:r w:rsidR="0062213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ń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związan</w:t>
      </w:r>
      <w:r w:rsidR="0062213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ych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 powstaniem styczniowym.</w:t>
      </w:r>
    </w:p>
    <w:p w14:paraId="57B761BE" w14:textId="77777777" w:rsidR="002B201D" w:rsidRPr="00670A39" w:rsidRDefault="002B201D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5E66F6F0" w14:textId="7D68E235" w:rsidR="00286E3B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Otóż tak się złożyło, że wielki rozwój fotografii, w ogóle tego medium bardzo nowego wówczas, w drugiej połowie XIX wieku, zbiegło się na naszych ziemiach z narastającą falą aktów niepodległościowych, aspiracji naszego społeczeństwa związanych z wstąpieniem na tron nowego cara Aleksandra II i z klęską Rosji w czasie wojny krymskiej. To razem spowodowało narastające ambicje polityczne społeczeństwa, które się wiązały z manifestacjami, z wyrażaniem tychże ambicji. Okazało się to bardzo dramatyczne i wszystkie te wydarzenia, które miały wtedy miejsce: manifestacje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pięciu poległych, kobiety i mężczyźni w strojach z okresu żałoby narodowej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–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wizerunki tych osób i wydarzeń właśnie odzwierciedlają się w albumach. W tychże albumach były zbierane. Co dla nas jest nieoczekiwane, one były zbierane w albumach rodzinnych. Między wizerunkami osób bliskich znajdowały się wizerunki pięciu poległych, bądź osób związanych już później, po styczniu 1863 roku, z walkam</w:t>
      </w:r>
      <w:r w:rsidR="002B201D">
        <w:rPr>
          <w:rFonts w:ascii="Arial" w:eastAsia="Calibri" w:hAnsi="Arial" w:cs="Arial"/>
          <w:sz w:val="24"/>
          <w:szCs w:val="24"/>
          <w:lang w:val="pl-PL"/>
          <w14:ligatures w14:val="none"/>
        </w:rPr>
        <w:t>i, czyli dowódców powstańczych.</w:t>
      </w:r>
    </w:p>
    <w:p w14:paraId="3D9E4FD1" w14:textId="77777777" w:rsidR="002B201D" w:rsidRPr="00670A39" w:rsidRDefault="002B201D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F1C4D60" w14:textId="5902374B" w:rsidR="00286E3B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Musimy pamiętać, że powstanie styczniowe to była wojna partyzancka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Tak że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przenoszona trochę pocztą pantoflową, szeptaną, rodzinną, domową informacja o wydarzeniach, jakim było przechowywanie tych fotografii, pamięci o tych wydarzeniach, miał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o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ogromne znaczenie</w:t>
      </w:r>
      <w:r w:rsidR="00324A3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szczególnie przy powstaniu styczniowym. Widzimy to chociażby w tym, że pamięć ta przetrwała. To znaczy już w okresie odzyskania niepodległości, co widzimy w prezentowanych tutaj albumach są karty z album</w:t>
      </w:r>
      <w:r w:rsidR="00D06EE2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ów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prezentując</w:t>
      </w:r>
      <w:r w:rsidR="00D06EE2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e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weteranów powstania styczniowego, czyli ludzi już bardzo starych, którzy w okresie Polski niepodległej, po 1918 roku, byli bardzo honorowani. Pamiętano o nich, byli uczestnikami wszystkich ważnych wydarzeń. Byli pod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lastRenderedPageBreak/>
        <w:t>szczególną opieką państwa, co świadczy, że jednak pamięć przechowywana w domowych albumach miała ogromny skutek.</w:t>
      </w:r>
    </w:p>
    <w:p w14:paraId="3BBB10ED" w14:textId="77777777" w:rsidR="002B201D" w:rsidRPr="00670A39" w:rsidRDefault="002B201D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BD11CD6" w14:textId="49BC10D1" w:rsidR="00286E3B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Z rzeczy bardzo interesujących, jakie towarzyszą tym album rodzinnym, w których znajdują się właśnie chociażby dowódcy powstańczy czy członkowie delegacji miejskiej, czyli działacze polityczni z okresu poprzedzającego powstanie styczniowe, bądź same te wydarzenia</w:t>
      </w:r>
      <w:r w:rsidR="00500534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jest album policmajstra. To jest taka kopia wystawowa albumu, który znajduje się w Muzeum Wojska Polskiego. I dlatego interesująca, że stworzył to ówczesny policmajster warszawski, który zebrał zdjęcia działaczy politycznych, wojskowych, powstańców i zebrał ich w jednym albumie tytułując to jako album przestępców i bandytów, członków buntu 1863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1864, czyli właściwie katalogu przestępców. I jak widzimy na naszej wystawie, te same fotografie, chociażby pana doktora Tytusa Chałubińskiego w jednym z tych albumów są prezentowane jako wizerunek przestępcy, a w drugim jako wizerunek bohatera.</w:t>
      </w:r>
    </w:p>
    <w:p w14:paraId="12852FBD" w14:textId="77777777" w:rsidR="002B201D" w:rsidRPr="00670A39" w:rsidRDefault="002B201D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4283625" w14:textId="5A46C869" w:rsidR="00815223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Natomiast obok, żeby było ciekawie, położyliśmy jeszcze jeden album rzeczywistych przestępców z kolekcji pana Jacka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Dehnela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Już z zupełnie innej epoki, ale skonfrontowany z tym albumem policmajstra, to jest album przestępców zrobiony w komendzie chyba powiatowej w Kole, w latach chyba 70. czy 60., ale bardzo interesujący.</w:t>
      </w: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C395D" w14:textId="77777777" w:rsidR="002D01E9" w:rsidRDefault="002D01E9" w:rsidP="00670A39">
      <w:pPr>
        <w:spacing w:after="0" w:line="240" w:lineRule="auto"/>
      </w:pPr>
      <w:r>
        <w:separator/>
      </w:r>
    </w:p>
  </w:endnote>
  <w:endnote w:type="continuationSeparator" w:id="0">
    <w:p w14:paraId="1C1AB1DF" w14:textId="77777777" w:rsidR="002D01E9" w:rsidRDefault="002D01E9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27135" w14:textId="77777777" w:rsidR="002D01E9" w:rsidRDefault="002D01E9" w:rsidP="00670A39">
      <w:pPr>
        <w:spacing w:after="0" w:line="240" w:lineRule="auto"/>
      </w:pPr>
      <w:r>
        <w:separator/>
      </w:r>
    </w:p>
  </w:footnote>
  <w:footnote w:type="continuationSeparator" w:id="0">
    <w:p w14:paraId="01784601" w14:textId="77777777" w:rsidR="002D01E9" w:rsidRDefault="002D01E9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201D"/>
    <w:rsid w:val="002B7FDB"/>
    <w:rsid w:val="002C3946"/>
    <w:rsid w:val="002D01E9"/>
    <w:rsid w:val="00324A37"/>
    <w:rsid w:val="00385E4A"/>
    <w:rsid w:val="004D5F93"/>
    <w:rsid w:val="00500534"/>
    <w:rsid w:val="00622133"/>
    <w:rsid w:val="00670A39"/>
    <w:rsid w:val="006E4A01"/>
    <w:rsid w:val="00722351"/>
    <w:rsid w:val="00777B0D"/>
    <w:rsid w:val="007915C7"/>
    <w:rsid w:val="00815223"/>
    <w:rsid w:val="008343E2"/>
    <w:rsid w:val="008A34D5"/>
    <w:rsid w:val="008B44B6"/>
    <w:rsid w:val="00926300"/>
    <w:rsid w:val="009555EF"/>
    <w:rsid w:val="00AC75B3"/>
    <w:rsid w:val="00B02346"/>
    <w:rsid w:val="00B3377D"/>
    <w:rsid w:val="00BC46C1"/>
    <w:rsid w:val="00BE1AF0"/>
    <w:rsid w:val="00CD568A"/>
    <w:rsid w:val="00D05789"/>
    <w:rsid w:val="00D06EE2"/>
    <w:rsid w:val="00D518AC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2024-04-11T12:32:00Z</dcterms:created>
  <dcterms:modified xsi:type="dcterms:W3CDTF">2024-04-11T12:32:00Z</dcterms:modified>
</cp:coreProperties>
</file>