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48" w:rsidRDefault="00D83348" w:rsidP="00D83348">
      <w:pPr>
        <w:tabs>
          <w:tab w:val="num" w:pos="0"/>
        </w:tabs>
        <w:suppressAutoHyphens/>
        <w:spacing w:line="360" w:lineRule="auto"/>
        <w:ind w:left="357" w:hanging="357"/>
        <w:jc w:val="both"/>
        <w:outlineLvl w:val="5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Załącznik numer 1.</w:t>
      </w:r>
    </w:p>
    <w:p w:rsidR="00D83348" w:rsidRDefault="00D83348" w:rsidP="00D83348">
      <w:pPr>
        <w:tabs>
          <w:tab w:val="num" w:pos="0"/>
        </w:tabs>
        <w:suppressAutoHyphens/>
        <w:spacing w:line="360" w:lineRule="auto"/>
        <w:jc w:val="both"/>
        <w:outlineLvl w:val="5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D83348" w:rsidRDefault="00D83348" w:rsidP="00D83348">
      <w:pPr>
        <w:tabs>
          <w:tab w:val="num" w:pos="0"/>
        </w:tabs>
        <w:suppressAutoHyphens/>
        <w:spacing w:line="360" w:lineRule="auto"/>
        <w:ind w:left="357" w:hanging="357"/>
        <w:jc w:val="both"/>
        <w:outlineLvl w:val="5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D83348" w:rsidRDefault="00D83348" w:rsidP="00D83348">
      <w:pPr>
        <w:tabs>
          <w:tab w:val="num" w:pos="0"/>
        </w:tabs>
        <w:suppressAutoHyphens/>
        <w:spacing w:line="360" w:lineRule="auto"/>
        <w:outlineLvl w:val="5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hAnsi="Arial" w:cs="Arial"/>
          <w:b/>
          <w:bCs/>
          <w:sz w:val="20"/>
          <w:szCs w:val="20"/>
          <w:lang w:eastAsia="ar-SA"/>
        </w:rPr>
        <w:tab/>
        <w:t>OPIS PRZEDMIOTU ZAMÓWIENIA</w:t>
      </w:r>
      <w:r>
        <w:rPr>
          <w:rFonts w:ascii="Arial" w:hAnsi="Arial" w:cs="Arial"/>
          <w:b/>
          <w:bCs/>
          <w:szCs w:val="20"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NA:</w:t>
      </w:r>
    </w:p>
    <w:p w:rsidR="00D83348" w:rsidRPr="00D83348" w:rsidRDefault="00D83348" w:rsidP="00D83348">
      <w:pPr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świadczenie usług</w:t>
      </w:r>
      <w:r>
        <w:rPr>
          <w:rFonts w:ascii="Arial" w:hAnsi="Arial" w:cs="Arial"/>
          <w:b/>
          <w:sz w:val="20"/>
          <w:szCs w:val="20"/>
          <w:u w:val="single"/>
        </w:rPr>
        <w:t xml:space="preserve"> telekomunikacyjnych stacjonarnych</w:t>
      </w:r>
      <w:r>
        <w:rPr>
          <w:rFonts w:ascii="Arial" w:hAnsi="Arial" w:cs="Arial"/>
          <w:b/>
          <w:bCs/>
          <w:szCs w:val="20"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w lokalizacj</w:t>
      </w: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i</w:t>
      </w: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 </w:t>
      </w:r>
      <w:r w:rsidRPr="00D83348">
        <w:rPr>
          <w:b/>
          <w:u w:val="single"/>
        </w:rPr>
        <w:t>Pałac Kultury i Nauki,</w:t>
      </w:r>
      <w:r w:rsidRPr="00D83348">
        <w:rPr>
          <w:b/>
        </w:rPr>
        <w:t xml:space="preserve"> </w:t>
      </w:r>
      <w:r w:rsidRPr="00D83348">
        <w:rPr>
          <w:b/>
          <w:u w:val="single"/>
        </w:rPr>
        <w:t>Defilad 1.</w:t>
      </w:r>
      <w:r>
        <w:t xml:space="preserve"> </w:t>
      </w:r>
      <w:r w:rsidRPr="00D83348">
        <w:rPr>
          <w:b/>
        </w:rPr>
        <w:t>Plac</w:t>
      </w:r>
      <w:r>
        <w:t xml:space="preserve"> </w:t>
      </w:r>
      <w:r>
        <w:t xml:space="preserve">w </w:t>
      </w: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terminie: 01.01.2018r. – 31.12.2018r.</w:t>
      </w:r>
    </w:p>
    <w:p w:rsidR="00B1667B" w:rsidRDefault="004743E8" w:rsidP="000C5D55">
      <w:pPr>
        <w:jc w:val="both"/>
        <w:rPr>
          <w:b/>
        </w:rPr>
      </w:pPr>
      <w:bookmarkStart w:id="0" w:name="_GoBack"/>
      <w:bookmarkEnd w:id="0"/>
      <w:r w:rsidRPr="00B1667B">
        <w:rPr>
          <w:b/>
        </w:rPr>
        <w:t xml:space="preserve">Stan obecny: </w:t>
      </w:r>
    </w:p>
    <w:p w:rsidR="000C5D55" w:rsidRDefault="000C5D55" w:rsidP="000C5D55">
      <w:pPr>
        <w:jc w:val="both"/>
      </w:pPr>
      <w:r>
        <w:t>1. Pałac Kultury i Nauki, Plac Defilad 1; wynajmowane pomieszczeni</w:t>
      </w:r>
      <w:r w:rsidR="00590BA6">
        <w:t xml:space="preserve">a na V i VI piętrze oraz w tzw. </w:t>
      </w:r>
      <w:r>
        <w:t>„strefie B” przy Sali Kongresowej</w:t>
      </w:r>
    </w:p>
    <w:p w:rsidR="00590BA6" w:rsidRDefault="000C5D55" w:rsidP="000C5D55">
      <w:pPr>
        <w:pStyle w:val="Akapitzlist"/>
        <w:numPr>
          <w:ilvl w:val="1"/>
          <w:numId w:val="1"/>
        </w:numPr>
        <w:jc w:val="both"/>
      </w:pPr>
      <w:r>
        <w:t>opis stanu obecnego rozwiązań technicznych i świadcz</w:t>
      </w:r>
      <w:r w:rsidR="00B1667B">
        <w:t>enia usług telekomunikacyjnych:</w:t>
      </w:r>
    </w:p>
    <w:p w:rsidR="00B1667B" w:rsidRDefault="000C5D55" w:rsidP="00590BA6">
      <w:pPr>
        <w:pStyle w:val="Akapitzlist"/>
        <w:ind w:left="390"/>
        <w:jc w:val="both"/>
      </w:pPr>
      <w:r>
        <w:t>Umowa operatorska z Zarządem PKiN obowiązująca do 31.12.201</w:t>
      </w:r>
      <w:r w:rsidR="00B1667B">
        <w:t>7</w:t>
      </w:r>
      <w:r>
        <w:t>r. z 30-dniowym okresem</w:t>
      </w:r>
      <w:r w:rsidR="00590BA6">
        <w:t xml:space="preserve"> </w:t>
      </w:r>
      <w:r>
        <w:t xml:space="preserve">wypowiedzenia. </w:t>
      </w:r>
    </w:p>
    <w:p w:rsidR="000C5D55" w:rsidRDefault="000C5D55" w:rsidP="000C5D55">
      <w:pPr>
        <w:jc w:val="both"/>
      </w:pPr>
      <w:r>
        <w:t>Centrala, linie telefoniczne i aparaty - w</w:t>
      </w:r>
      <w:r w:rsidR="00590BA6">
        <w:t xml:space="preserve">łasność Zarządu PKiN. </w:t>
      </w:r>
      <w:r>
        <w:t>11 numerów telefonów z abonamentami i aparatami.</w:t>
      </w:r>
    </w:p>
    <w:p w:rsidR="000C5D55" w:rsidRDefault="000C5D55" w:rsidP="000C5D55">
      <w:pPr>
        <w:jc w:val="both"/>
      </w:pPr>
      <w:r>
        <w:t>1.2</w:t>
      </w:r>
      <w:r w:rsidRPr="00B1667B">
        <w:rPr>
          <w:b/>
        </w:rPr>
        <w:t>.Oczekiwania Zamawiającego:</w:t>
      </w:r>
    </w:p>
    <w:p w:rsidR="000C5D55" w:rsidRDefault="000C5D55" w:rsidP="00B1667B">
      <w:pPr>
        <w:jc w:val="both"/>
      </w:pPr>
      <w:r>
        <w:t>Zapewnienie świadczenia usług na p</w:t>
      </w:r>
      <w:r w:rsidR="00B1667B">
        <w:t>oziomie nie gorszym od obecnego</w:t>
      </w:r>
    </w:p>
    <w:p w:rsidR="000C5D55" w:rsidRDefault="000C5D55" w:rsidP="000C5D55">
      <w:pPr>
        <w:jc w:val="both"/>
      </w:pPr>
      <w:r>
        <w:t>1.3. Formularz ofertowy:</w:t>
      </w:r>
    </w:p>
    <w:p w:rsidR="000C5D55" w:rsidRDefault="000C5D55" w:rsidP="000C5D55">
      <w:pPr>
        <w:jc w:val="both"/>
      </w:pPr>
      <w:r>
        <w:t xml:space="preserve">1.3.1. Dla </w:t>
      </w:r>
      <w:r w:rsidR="00B1667B">
        <w:t>12</w:t>
      </w:r>
      <w:r>
        <w:t>-miesięcznego okresu obowiązywania umowy: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2411"/>
        <w:gridCol w:w="2121"/>
      </w:tblGrid>
      <w:tr w:rsidR="006B0D1C" w:rsidTr="006B0D1C">
        <w:tc>
          <w:tcPr>
            <w:tcW w:w="1838" w:type="dxa"/>
          </w:tcPr>
          <w:p w:rsidR="006B0D1C" w:rsidRDefault="006B0D1C" w:rsidP="006B0D1C">
            <w:r>
              <w:t>Lokalizacja</w:t>
            </w:r>
          </w:p>
        </w:tc>
        <w:tc>
          <w:tcPr>
            <w:tcW w:w="2692" w:type="dxa"/>
          </w:tcPr>
          <w:p w:rsidR="006B0D1C" w:rsidRDefault="006B0D1C" w:rsidP="006B0D1C">
            <w:r>
              <w:t>cena netto abonamentu miesięcznego dla poszczególnych linii analogowej</w:t>
            </w:r>
          </w:p>
        </w:tc>
        <w:tc>
          <w:tcPr>
            <w:tcW w:w="2411" w:type="dxa"/>
          </w:tcPr>
          <w:p w:rsidR="006B0D1C" w:rsidRDefault="006B0D1C" w:rsidP="006B0D1C">
            <w:r>
              <w:t>cena netto abonamentu miesięcznego dla wszystkich linii</w:t>
            </w:r>
          </w:p>
        </w:tc>
        <w:tc>
          <w:tcPr>
            <w:tcW w:w="2121" w:type="dxa"/>
          </w:tcPr>
          <w:p w:rsidR="006B0D1C" w:rsidRDefault="006B0D1C" w:rsidP="006B0D1C">
            <w:r>
              <w:t>Opłaty za połączenia nielimitowane netto</w:t>
            </w:r>
          </w:p>
        </w:tc>
      </w:tr>
      <w:tr w:rsidR="006B0D1C" w:rsidTr="006B0D1C">
        <w:tc>
          <w:tcPr>
            <w:tcW w:w="1838" w:type="dxa"/>
          </w:tcPr>
          <w:p w:rsidR="006B0D1C" w:rsidRDefault="006B0D1C" w:rsidP="006B0D1C">
            <w:r>
              <w:t>Warszawa, Plac Defilad 1</w:t>
            </w:r>
          </w:p>
        </w:tc>
        <w:tc>
          <w:tcPr>
            <w:tcW w:w="2692" w:type="dxa"/>
          </w:tcPr>
          <w:p w:rsidR="006B0D1C" w:rsidRDefault="006B0D1C" w:rsidP="000C5D55">
            <w:pPr>
              <w:jc w:val="both"/>
            </w:pPr>
          </w:p>
        </w:tc>
        <w:tc>
          <w:tcPr>
            <w:tcW w:w="2411" w:type="dxa"/>
          </w:tcPr>
          <w:p w:rsidR="006B0D1C" w:rsidRDefault="006B0D1C" w:rsidP="000C5D55">
            <w:pPr>
              <w:jc w:val="both"/>
            </w:pPr>
          </w:p>
        </w:tc>
        <w:tc>
          <w:tcPr>
            <w:tcW w:w="2121" w:type="dxa"/>
          </w:tcPr>
          <w:p w:rsidR="006B0D1C" w:rsidRDefault="006B0D1C" w:rsidP="000C5D55">
            <w:pPr>
              <w:jc w:val="both"/>
            </w:pPr>
          </w:p>
        </w:tc>
      </w:tr>
      <w:tr w:rsidR="006B0D1C" w:rsidTr="006B0D1C">
        <w:tc>
          <w:tcPr>
            <w:tcW w:w="1838" w:type="dxa"/>
          </w:tcPr>
          <w:p w:rsidR="006B0D1C" w:rsidRDefault="006B0D1C" w:rsidP="006B0D1C">
            <w:pPr>
              <w:jc w:val="both"/>
            </w:pPr>
            <w:r>
              <w:t>RAZEM:</w:t>
            </w:r>
          </w:p>
        </w:tc>
        <w:tc>
          <w:tcPr>
            <w:tcW w:w="2692" w:type="dxa"/>
          </w:tcPr>
          <w:p w:rsidR="006B0D1C" w:rsidRDefault="006B0D1C" w:rsidP="000C5D55">
            <w:pPr>
              <w:jc w:val="both"/>
            </w:pPr>
          </w:p>
        </w:tc>
        <w:tc>
          <w:tcPr>
            <w:tcW w:w="2411" w:type="dxa"/>
          </w:tcPr>
          <w:p w:rsidR="006B0D1C" w:rsidRDefault="006B0D1C" w:rsidP="000C5D55">
            <w:pPr>
              <w:jc w:val="both"/>
            </w:pPr>
          </w:p>
        </w:tc>
        <w:tc>
          <w:tcPr>
            <w:tcW w:w="2121" w:type="dxa"/>
          </w:tcPr>
          <w:p w:rsidR="006B0D1C" w:rsidRDefault="006B0D1C" w:rsidP="000C5D55">
            <w:pPr>
              <w:jc w:val="both"/>
            </w:pPr>
          </w:p>
        </w:tc>
      </w:tr>
    </w:tbl>
    <w:p w:rsidR="006B0D1C" w:rsidRDefault="006B0D1C" w:rsidP="000C5D55">
      <w:pPr>
        <w:jc w:val="both"/>
      </w:pPr>
    </w:p>
    <w:p w:rsidR="00C12172" w:rsidRDefault="000C5D55" w:rsidP="000C5D55">
      <w:pPr>
        <w:jc w:val="both"/>
      </w:pPr>
      <w:r>
        <w:t>1.4. Wykaz numerów telefonów stacjonarny</w:t>
      </w:r>
      <w:r w:rsidR="00C12172">
        <w:t>ch przejętych od Zamawiającego:</w:t>
      </w:r>
    </w:p>
    <w:p w:rsidR="000C5D55" w:rsidRDefault="000C5D55" w:rsidP="000C5D55">
      <w:pPr>
        <w:jc w:val="both"/>
      </w:pPr>
      <w:r>
        <w:t>Plac Defilad 1 (numery należące do operatora – Zarząd Pałacu Kultury i Nauki)</w:t>
      </w:r>
      <w:r w:rsidR="00C12172">
        <w:t xml:space="preserve"> 22 656 60 65, (66), (67), (68), </w:t>
      </w:r>
      <w:r>
        <w:t>(69), (70), (74), (75), (76), (78), (79)</w:t>
      </w:r>
    </w:p>
    <w:p w:rsidR="000C5D55" w:rsidRDefault="000C5D55" w:rsidP="000C5D55">
      <w:pPr>
        <w:jc w:val="both"/>
      </w:pPr>
      <w:r>
        <w:t>1.5. Warunki świadczenia usług:</w:t>
      </w:r>
    </w:p>
    <w:p w:rsidR="000C5D55" w:rsidRDefault="000C5D55" w:rsidP="000C5D55">
      <w:pPr>
        <w:jc w:val="both"/>
      </w:pPr>
      <w:r>
        <w:t>1.5.1. przeniesienie przez Wykonawcę do własnej sieci numerów telefonów dotychczas wykorzystywanych</w:t>
      </w:r>
      <w:r w:rsidR="00B1667B">
        <w:t xml:space="preserve"> </w:t>
      </w:r>
      <w:r>
        <w:t>przez Zamawiającego bez przerw w pracy lub instalacja nowych aparatów i nadanie nowych numerów.</w:t>
      </w:r>
    </w:p>
    <w:p w:rsidR="000C5D55" w:rsidRDefault="000C5D55" w:rsidP="000C5D55">
      <w:pPr>
        <w:jc w:val="both"/>
      </w:pPr>
      <w:r>
        <w:t>1.5.2. Obowiązuje umowa na świadczenie usług telekomunikacyjnych za</w:t>
      </w:r>
      <w:r w:rsidR="00B1667B">
        <w:t xml:space="preserve">warta na czas określony do dnia </w:t>
      </w:r>
      <w:r>
        <w:t>31.12.201</w:t>
      </w:r>
      <w:r w:rsidR="00B1667B">
        <w:t>18</w:t>
      </w:r>
      <w:r>
        <w:t>r.</w:t>
      </w:r>
    </w:p>
    <w:p w:rsidR="000C5D55" w:rsidRDefault="000C5D55" w:rsidP="000C5D55">
      <w:pPr>
        <w:jc w:val="both"/>
      </w:pPr>
      <w:r>
        <w:t>1.5.3. Umowa na świadczenie usług na okres 01.01.201</w:t>
      </w:r>
      <w:r w:rsidR="00B1667B">
        <w:t>8 – 31.12</w:t>
      </w:r>
      <w:r>
        <w:t>. 2018</w:t>
      </w:r>
    </w:p>
    <w:p w:rsidR="000C5D55" w:rsidRDefault="000C5D55" w:rsidP="000C5D55">
      <w:pPr>
        <w:jc w:val="both"/>
      </w:pPr>
      <w:r>
        <w:lastRenderedPageBreak/>
        <w:t>1.5.4.Wykonawca odpowiada za sprawne przejęcie wszystkich nume</w:t>
      </w:r>
      <w:r w:rsidR="00B1667B">
        <w:t xml:space="preserve">rów, przygotowanie dokumentacji </w:t>
      </w:r>
      <w:r>
        <w:t>niezbędnej do wykonania tego procesu oraz uzyskanie niezbędnych pozwoleń.</w:t>
      </w:r>
    </w:p>
    <w:p w:rsidR="000C5D55" w:rsidRDefault="000C5D55" w:rsidP="00B1667B">
      <w:pPr>
        <w:spacing w:line="240" w:lineRule="auto"/>
        <w:jc w:val="both"/>
      </w:pPr>
      <w:r>
        <w:t>1.5.5. Oferowane usługi winny spełniać następujące warunki dodatkowe:</w:t>
      </w:r>
    </w:p>
    <w:p w:rsidR="000C5D55" w:rsidRDefault="000C5D55" w:rsidP="00B1667B">
      <w:pPr>
        <w:spacing w:line="240" w:lineRule="auto"/>
        <w:jc w:val="both"/>
      </w:pPr>
      <w:r>
        <w:t>a) w zakresie usług telefonicznych: połączenia</w:t>
      </w:r>
      <w:r w:rsidR="00B1667B">
        <w:t xml:space="preserve"> lokalne i strefowe, połączenia </w:t>
      </w:r>
      <w:r>
        <w:t>międzystrefowe, połączenia do sieci komórkowych, połączenia międzynarodowe,</w:t>
      </w:r>
    </w:p>
    <w:p w:rsidR="000C5D55" w:rsidRDefault="000C5D55" w:rsidP="00B1667B">
      <w:pPr>
        <w:spacing w:line="240" w:lineRule="auto"/>
        <w:jc w:val="both"/>
      </w:pPr>
      <w:r>
        <w:t>b) Zamawiający przewiduje bezpłatną blokadę połącz</w:t>
      </w:r>
      <w:r w:rsidR="00B1667B">
        <w:t xml:space="preserve">eń o podwyższonej płatności dla </w:t>
      </w:r>
      <w:r>
        <w:t>numerów 0-30..., 0-40..., 0-70..., przy zachowaniu możliwości jej usunięcia;</w:t>
      </w:r>
    </w:p>
    <w:p w:rsidR="000C5D55" w:rsidRDefault="000C5D55" w:rsidP="00B1667B">
      <w:pPr>
        <w:spacing w:line="240" w:lineRule="auto"/>
        <w:jc w:val="both"/>
      </w:pPr>
      <w:r>
        <w:t>c) Usługodawca musi zapewnić możliwość</w:t>
      </w:r>
      <w:r w:rsidR="00B1667B">
        <w:t xml:space="preserve"> wykonywania połączeń na numery </w:t>
      </w:r>
      <w:r>
        <w:t>alarmowe;</w:t>
      </w:r>
    </w:p>
    <w:p w:rsidR="00B1667B" w:rsidRDefault="000C5D55" w:rsidP="00B1667B">
      <w:pPr>
        <w:spacing w:line="240" w:lineRule="auto"/>
        <w:jc w:val="both"/>
      </w:pPr>
      <w:r>
        <w:t>d) zachowanie istniejących w</w:t>
      </w:r>
      <w:r w:rsidR="00B1667B">
        <w:t>iązek PBX z numerami wiodącymi.</w:t>
      </w:r>
    </w:p>
    <w:p w:rsidR="000C5D55" w:rsidRDefault="000C5D55" w:rsidP="00B1667B">
      <w:pPr>
        <w:spacing w:line="240" w:lineRule="auto"/>
        <w:jc w:val="both"/>
      </w:pPr>
      <w:r>
        <w:t>e) prezentację pełnego numeru dla wszystkich połączeń wychodzących,</w:t>
      </w:r>
    </w:p>
    <w:p w:rsidR="000C5D55" w:rsidRDefault="000C5D55" w:rsidP="00B1667B">
      <w:pPr>
        <w:spacing w:line="240" w:lineRule="auto"/>
        <w:jc w:val="both"/>
      </w:pPr>
      <w:r>
        <w:t>1.5.6.Zaoferowane stawki nie mogą być zwiększone w czasie trwania umowy</w:t>
      </w:r>
    </w:p>
    <w:p w:rsidR="000C5D55" w:rsidRDefault="000C5D55" w:rsidP="00B1667B">
      <w:pPr>
        <w:spacing w:line="240" w:lineRule="auto"/>
        <w:jc w:val="both"/>
      </w:pPr>
      <w:r>
        <w:t>1.5.7.Zaoferowane stawki muszą obejmować wszelkie inne koszty zw</w:t>
      </w:r>
      <w:r w:rsidR="00B1667B">
        <w:t xml:space="preserve">iązane z uruchomieniem usługi i </w:t>
      </w:r>
      <w:r>
        <w:t>obsługą Zamawiającego, w tym miedzy innymi: opłatę instalacyjną, abonament.</w:t>
      </w:r>
    </w:p>
    <w:p w:rsidR="000C5D55" w:rsidRDefault="000C5D55" w:rsidP="00B1667B">
      <w:pPr>
        <w:spacing w:line="240" w:lineRule="auto"/>
        <w:jc w:val="both"/>
      </w:pPr>
      <w:r>
        <w:t>1.5.8.Zamawiający wymaga zastosowania jedynie sekundowego naliczania o</w:t>
      </w:r>
      <w:r w:rsidR="00B1667B">
        <w:t xml:space="preserve">płat za realizowane połączenia. </w:t>
      </w:r>
      <w:r>
        <w:t>Naliczanie czasu połączenia do momentu rozłączenia którejkolwiek ze stron połączonej rozmowy.</w:t>
      </w:r>
    </w:p>
    <w:p w:rsidR="000C5D55" w:rsidRDefault="000C5D55" w:rsidP="00B1667B">
      <w:pPr>
        <w:spacing w:line="240" w:lineRule="auto"/>
        <w:jc w:val="both"/>
      </w:pPr>
      <w:r>
        <w:t>1.5.9.W przypadku przerwy w świadczeniu usługi spowodowanej awari</w:t>
      </w:r>
      <w:r w:rsidR="00B1667B">
        <w:t xml:space="preserve">ą Wykonawca zobowiązany jest do </w:t>
      </w:r>
      <w:r>
        <w:t>usunięcia jej w czasie nie dłuższym niż 6 godzin od momentu zgłoszenia. Nal</w:t>
      </w:r>
      <w:r w:rsidR="00B1667B">
        <w:t xml:space="preserve">iczanie czasu usunięcia usterki </w:t>
      </w:r>
      <w:r>
        <w:t xml:space="preserve">rozpoczyna się od godziny przyjęcia przez Wykonawcę zgłoszenia, przy </w:t>
      </w:r>
      <w:r w:rsidR="00B1667B">
        <w:t xml:space="preserve">czym wyłącza się dni świąteczne </w:t>
      </w:r>
      <w:r>
        <w:t xml:space="preserve">oraz ustawowo wolne od pracy. Jeśli awaria nie zostanie </w:t>
      </w:r>
      <w:r w:rsidR="00B1667B">
        <w:t xml:space="preserve">usunięta we wskazanym terminie, za każdą godzinę zwłoki </w:t>
      </w:r>
      <w:r>
        <w:t>Zamawiający naliczy karę umowną w wysokości 0,35% opł</w:t>
      </w:r>
      <w:r w:rsidR="00B1667B">
        <w:t xml:space="preserve">aty miesięcznej brutto liczonej </w:t>
      </w:r>
      <w:r>
        <w:t>według rachunku z ostatniego okresu rozliczeniowego.</w:t>
      </w:r>
    </w:p>
    <w:p w:rsidR="000C5D55" w:rsidRDefault="000C5D55" w:rsidP="00B1667B">
      <w:pPr>
        <w:spacing w:line="240" w:lineRule="auto"/>
        <w:jc w:val="both"/>
      </w:pPr>
      <w:r>
        <w:t>1.5.10. Zgłaszanie awarii odbywać się będzie drogą telefoniczną za po</w:t>
      </w:r>
      <w:r w:rsidR="00B1667B">
        <w:t xml:space="preserve">mocą telefonu stacjonarnego lub </w:t>
      </w:r>
      <w:r>
        <w:t>komórkowego, a jej przyjęcie powinno być potwierdzane e-mailem</w:t>
      </w:r>
      <w:r w:rsidR="00B1667B">
        <w:t xml:space="preserve">, wiadomością tekstową (SMS-em) w </w:t>
      </w:r>
      <w:r>
        <w:t>ciągu 1 godziny.</w:t>
      </w:r>
    </w:p>
    <w:p w:rsidR="000C5D55" w:rsidRDefault="000C5D55" w:rsidP="00B1667B">
      <w:pPr>
        <w:spacing w:line="240" w:lineRule="auto"/>
        <w:jc w:val="both"/>
      </w:pPr>
      <w:r>
        <w:t>1.5.11.W przypadku przerwy w świadczeniu usługi powyżej 24 godzin Zam</w:t>
      </w:r>
      <w:r w:rsidR="00B1667B">
        <w:t xml:space="preserve">awiający ma prawo naliczyć karę </w:t>
      </w:r>
      <w:r>
        <w:t>w wysokości opłaty miesięcznej brutto liczonej według rachunku z ostatniego okresu rozliczeniowego.</w:t>
      </w:r>
    </w:p>
    <w:p w:rsidR="000C5D55" w:rsidRDefault="000C5D55" w:rsidP="00B1667B">
      <w:pPr>
        <w:spacing w:line="240" w:lineRule="auto"/>
        <w:jc w:val="both"/>
      </w:pPr>
      <w:r>
        <w:t>1.5.12. Wykonawca zapewni przez cały okres trwania umowy bezpłatny</w:t>
      </w:r>
      <w:r w:rsidR="00B1667B">
        <w:t xml:space="preserve"> serwis dostarczonych urządzeń. </w:t>
      </w:r>
      <w:r>
        <w:t>Przeglądy powodujące utrudnienia w pracy Zamawiając</w:t>
      </w:r>
      <w:r w:rsidR="00B1667B">
        <w:t xml:space="preserve">ego (np. niemożność wykonywania </w:t>
      </w:r>
      <w:r>
        <w:t>połączeń) będą się odbywały poza godzinami pracy Zamawiającego.</w:t>
      </w:r>
    </w:p>
    <w:p w:rsidR="000C5D55" w:rsidRDefault="000C5D55" w:rsidP="00B1667B">
      <w:pPr>
        <w:spacing w:line="240" w:lineRule="auto"/>
        <w:jc w:val="both"/>
      </w:pPr>
      <w:r>
        <w:t>1.5.13.Wykonawca zapewni jednodniowe szkolenie dla 2 osób wskazanyc</w:t>
      </w:r>
      <w:r w:rsidR="00B1667B">
        <w:t xml:space="preserve">h przez Zamawiającego z zakresu </w:t>
      </w:r>
      <w:r>
        <w:t>obsługi i administracji dostarczonej usługi.</w:t>
      </w:r>
    </w:p>
    <w:p w:rsidR="000C5D55" w:rsidRDefault="000C5D55" w:rsidP="00B1667B">
      <w:pPr>
        <w:spacing w:line="240" w:lineRule="auto"/>
        <w:jc w:val="both"/>
      </w:pPr>
      <w:r>
        <w:t>1.5.14. Zamawiający nie dopuszcza możliwości ponoszenia d</w:t>
      </w:r>
      <w:r w:rsidR="00B1667B">
        <w:t xml:space="preserve">odatkowych kosztów związanych z </w:t>
      </w:r>
      <w:r>
        <w:t>dostosowaniem swojej infrastruktury telekomunikacyjnej w zwią</w:t>
      </w:r>
      <w:r w:rsidR="00B1667B">
        <w:t xml:space="preserve">zku z realizacją usług na rzecz </w:t>
      </w:r>
      <w:r>
        <w:t>Zamawiającego.</w:t>
      </w:r>
    </w:p>
    <w:p w:rsidR="000C5D55" w:rsidRDefault="000C5D55" w:rsidP="00B1667B">
      <w:pPr>
        <w:spacing w:line="240" w:lineRule="auto"/>
        <w:jc w:val="both"/>
      </w:pPr>
      <w:r>
        <w:t>1.5.15. Zamawiający wyklucza możliwość świadczenia usługi z wykorzystaniem prefiksu.</w:t>
      </w:r>
    </w:p>
    <w:p w:rsidR="000C5D55" w:rsidRDefault="000C5D55" w:rsidP="00B1667B">
      <w:pPr>
        <w:spacing w:line="240" w:lineRule="auto"/>
        <w:jc w:val="both"/>
      </w:pPr>
      <w:r>
        <w:t>1.5.16. Zamawiający zastrzega sobie możliwość zmiany lokalizacji linii.</w:t>
      </w:r>
    </w:p>
    <w:p w:rsidR="000C5D55" w:rsidRDefault="000C5D55" w:rsidP="00B1667B">
      <w:pPr>
        <w:spacing w:line="240" w:lineRule="auto"/>
        <w:jc w:val="both"/>
      </w:pPr>
      <w:r>
        <w:t xml:space="preserve">1.5.17. Zamawiający nie ponosi żadnych kosztów związanych </w:t>
      </w:r>
      <w:r w:rsidR="00C12172">
        <w:t xml:space="preserve">z zachowaniem numerów telefonów </w:t>
      </w:r>
      <w:r>
        <w:t>dotychczas wykorzystywanych.</w:t>
      </w:r>
    </w:p>
    <w:p w:rsidR="00C12172" w:rsidRDefault="000C5D55" w:rsidP="00B1667B">
      <w:pPr>
        <w:spacing w:line="240" w:lineRule="auto"/>
        <w:jc w:val="both"/>
      </w:pPr>
      <w:r>
        <w:lastRenderedPageBreak/>
        <w:t>1.5.18. Wykonawca zobowiązuje się zapewnić bezawaryjne działa</w:t>
      </w:r>
      <w:r w:rsidR="00C12172">
        <w:t>nie dostarczonych urządzeń oraz</w:t>
      </w:r>
      <w:r w:rsidR="00AE51C7">
        <w:t xml:space="preserve"> </w:t>
      </w:r>
      <w:r>
        <w:t>serwisowanie ich przez cały okres obowiązywania umowy. W przypadku ich awarii Wykonawca zobowiązuje</w:t>
      </w:r>
      <w:r w:rsidR="00590BA6">
        <w:t xml:space="preserve"> </w:t>
      </w:r>
      <w:r>
        <w:t>się naprawić lub wymienić urządzenie w czasie nie dłuższym niż12 godzin</w:t>
      </w:r>
      <w:r w:rsidR="00590BA6">
        <w:t xml:space="preserve"> od momentu zgłoszenia. W razie </w:t>
      </w:r>
      <w:r>
        <w:t xml:space="preserve">niedotrzymania terminu naprawy Zamawiający za każda godzinę zwłoki </w:t>
      </w:r>
      <w:r w:rsidR="00590BA6">
        <w:t xml:space="preserve">naliczy karę umowną w wysokości </w:t>
      </w:r>
      <w:r>
        <w:t>0,35% opłaty miesięcznej brutto liczonej według rachunku z ostatniego okresu rozliczeniowego.</w:t>
      </w:r>
    </w:p>
    <w:p w:rsidR="000C5D55" w:rsidRDefault="000C5D55" w:rsidP="00B1667B">
      <w:pPr>
        <w:spacing w:line="240" w:lineRule="auto"/>
        <w:jc w:val="both"/>
      </w:pPr>
      <w:r>
        <w:t>1.5.19. Wykonawca jest zobowiązany dołączyć do oferty harmonogram ewe</w:t>
      </w:r>
      <w:r w:rsidR="00590BA6">
        <w:t xml:space="preserve">ntualnych prac, jakie muszą być </w:t>
      </w:r>
      <w:r>
        <w:t>wykonane przez Wykonawcę, aby mógł on świadczyć usługi. Harmono</w:t>
      </w:r>
      <w:r w:rsidR="00590BA6">
        <w:t xml:space="preserve">gram powinien zawierać terminy, </w:t>
      </w:r>
      <w:r>
        <w:t>zakres przeprowadzanych prac.</w:t>
      </w:r>
    </w:p>
    <w:p w:rsidR="000C5D55" w:rsidRDefault="000C5D55" w:rsidP="00B1667B">
      <w:pPr>
        <w:spacing w:line="240" w:lineRule="auto"/>
        <w:jc w:val="both"/>
      </w:pPr>
      <w:r>
        <w:t>1.5.20. Zamawiający zastrzega sobie możliwość uzgodnienia z Wyko</w:t>
      </w:r>
      <w:r w:rsidR="00590BA6">
        <w:t xml:space="preserve">nawcą terminu i charakteru prac </w:t>
      </w:r>
      <w:r>
        <w:t>wynikających z harmonogramu.</w:t>
      </w:r>
    </w:p>
    <w:p w:rsidR="000C5D55" w:rsidRDefault="000C5D55" w:rsidP="00B1667B">
      <w:pPr>
        <w:spacing w:line="240" w:lineRule="auto"/>
        <w:jc w:val="both"/>
      </w:pPr>
      <w:r>
        <w:t>1.5.21. Wizja lokalna przed złożeniem ofert w terminie uzgodnionym z Zamawiającym.</w:t>
      </w:r>
    </w:p>
    <w:p w:rsidR="004743E8" w:rsidRDefault="004743E8" w:rsidP="00B1667B">
      <w:pPr>
        <w:spacing w:line="240" w:lineRule="auto"/>
        <w:jc w:val="both"/>
      </w:pPr>
    </w:p>
    <w:sectPr w:rsidR="00474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704C4"/>
    <w:multiLevelType w:val="multilevel"/>
    <w:tmpl w:val="A0AEE5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F7"/>
    <w:rsid w:val="000A4113"/>
    <w:rsid w:val="000C5D55"/>
    <w:rsid w:val="001A0F27"/>
    <w:rsid w:val="004743E8"/>
    <w:rsid w:val="004822E0"/>
    <w:rsid w:val="00590BA6"/>
    <w:rsid w:val="006B0D1C"/>
    <w:rsid w:val="007F6A0F"/>
    <w:rsid w:val="008269B4"/>
    <w:rsid w:val="008C571E"/>
    <w:rsid w:val="008E5B45"/>
    <w:rsid w:val="009F4714"/>
    <w:rsid w:val="00A20D6D"/>
    <w:rsid w:val="00AE51C7"/>
    <w:rsid w:val="00B1667B"/>
    <w:rsid w:val="00BF5EF5"/>
    <w:rsid w:val="00C12172"/>
    <w:rsid w:val="00C81CEA"/>
    <w:rsid w:val="00CF2FF7"/>
    <w:rsid w:val="00D83348"/>
    <w:rsid w:val="00F0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9F491-B332-4020-92E9-F0CD52B2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Łukasiak</dc:creator>
  <cp:keywords/>
  <dc:description/>
  <cp:lastModifiedBy>danuta.zembrzuska</cp:lastModifiedBy>
  <cp:revision>5</cp:revision>
  <dcterms:created xsi:type="dcterms:W3CDTF">2017-11-02T11:27:00Z</dcterms:created>
  <dcterms:modified xsi:type="dcterms:W3CDTF">2017-11-03T11:34:00Z</dcterms:modified>
</cp:coreProperties>
</file>