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Ogłoszenie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sprzedaży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samochodu</w:t>
      </w:r>
    </w:p>
    <w:p w:rsidR="00C67906" w:rsidRPr="00B678C3" w:rsidRDefault="006B41AC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Style w:val="Pogrubienie"/>
          <w:rFonts w:ascii="Calibri" w:hAnsi="Calibri" w:cs="Arial"/>
          <w:b w:val="0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1. Nazwa i siedziba sprzedającego: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="00C67906"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 xml:space="preserve">Muzeum Warszawy </w:t>
      </w:r>
    </w:p>
    <w:p w:rsidR="00C67906" w:rsidRPr="00B678C3" w:rsidRDefault="00C67906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Style w:val="Pogrubienie"/>
          <w:rFonts w:ascii="Calibri" w:hAnsi="Calibri" w:cs="Arial"/>
          <w:b w:val="0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>Rynek Starego Miasta 28</w:t>
      </w:r>
    </w:p>
    <w:p w:rsidR="006B41AC" w:rsidRPr="00B678C3" w:rsidRDefault="00C67906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Calibri" w:hAnsi="Calibri" w:cs="Arial"/>
          <w:b/>
          <w:bCs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>00-382 Warszawa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2. Przedmiot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Samochód osobowy marki </w:t>
      </w:r>
      <w:r w:rsidR="0023523F">
        <w:rPr>
          <w:rFonts w:ascii="Calibri" w:hAnsi="Calibri" w:cs="Arial"/>
          <w:color w:val="333333"/>
          <w:sz w:val="22"/>
          <w:szCs w:val="22"/>
        </w:rPr>
        <w:t xml:space="preserve">Renault </w:t>
      </w:r>
      <w:proofErr w:type="spellStart"/>
      <w:r w:rsidR="0023523F">
        <w:rPr>
          <w:rFonts w:ascii="Calibri" w:hAnsi="Calibri" w:cs="Arial"/>
          <w:color w:val="333333"/>
          <w:sz w:val="22"/>
          <w:szCs w:val="22"/>
        </w:rPr>
        <w:t>Trafic</w:t>
      </w:r>
      <w:proofErr w:type="spellEnd"/>
      <w:r w:rsidRPr="00B678C3">
        <w:rPr>
          <w:rFonts w:ascii="Calibri" w:hAnsi="Calibri" w:cs="Arial"/>
          <w:color w:val="333333"/>
          <w:sz w:val="22"/>
          <w:szCs w:val="22"/>
        </w:rPr>
        <w:t xml:space="preserve"> o następujących danych technicznych:</w:t>
      </w:r>
    </w:p>
    <w:p w:rsidR="0023523F" w:rsidRDefault="0023523F" w:rsidP="0023523F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produkcji: 2009</w:t>
      </w:r>
      <w:r>
        <w:rPr>
          <w:rFonts w:ascii="Arial" w:hAnsi="Arial" w:cs="Arial"/>
          <w:color w:val="333333"/>
          <w:sz w:val="20"/>
          <w:szCs w:val="20"/>
        </w:rPr>
        <w:br/>
        <w:t>Data pierwszej rejestracji: 22.12.2009 r.</w:t>
      </w:r>
      <w:r>
        <w:rPr>
          <w:rFonts w:ascii="Arial" w:hAnsi="Arial" w:cs="Arial"/>
          <w:color w:val="333333"/>
          <w:sz w:val="20"/>
          <w:szCs w:val="20"/>
        </w:rPr>
        <w:br/>
        <w:t>Nr rejestracyjny: WI 9990L</w:t>
      </w:r>
      <w:r>
        <w:rPr>
          <w:rFonts w:ascii="Arial" w:hAnsi="Arial" w:cs="Arial"/>
          <w:color w:val="333333"/>
          <w:sz w:val="20"/>
          <w:szCs w:val="20"/>
        </w:rPr>
        <w:br/>
        <w:t>Nr identyfikacyjny (VIN): VF1JLBVB6AV356977</w:t>
      </w:r>
    </w:p>
    <w:p w:rsidR="0023523F" w:rsidRDefault="0023523F" w:rsidP="0023523F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Kolor nadwozia: SREBRNY</w:t>
      </w:r>
      <w:r>
        <w:rPr>
          <w:rFonts w:ascii="Arial" w:hAnsi="Arial" w:cs="Arial"/>
          <w:color w:val="333333"/>
          <w:sz w:val="20"/>
          <w:szCs w:val="20"/>
        </w:rPr>
        <w:br/>
        <w:t>Pojemność/moc silnika: 2464cm , 107 KW,</w:t>
      </w:r>
      <w:r>
        <w:rPr>
          <w:rFonts w:ascii="Arial" w:hAnsi="Arial" w:cs="Arial"/>
          <w:color w:val="333333"/>
          <w:sz w:val="20"/>
          <w:szCs w:val="20"/>
        </w:rPr>
        <w:br/>
        <w:t>Rodzaj silnika: wysokoprężny</w:t>
      </w:r>
      <w:r>
        <w:rPr>
          <w:rFonts w:ascii="Arial" w:hAnsi="Arial" w:cs="Arial"/>
          <w:color w:val="333333"/>
          <w:sz w:val="20"/>
          <w:szCs w:val="20"/>
        </w:rPr>
        <w:br/>
        <w:t>Rodzaj skrzyni biegów: manualna 6 -biegowa</w:t>
      </w:r>
      <w:r>
        <w:rPr>
          <w:rFonts w:ascii="Arial" w:hAnsi="Arial" w:cs="Arial"/>
          <w:color w:val="333333"/>
          <w:sz w:val="20"/>
          <w:szCs w:val="20"/>
        </w:rPr>
        <w:br/>
        <w:t>Przebieg: 1666778 km</w:t>
      </w:r>
      <w:r>
        <w:rPr>
          <w:rFonts w:ascii="Arial" w:hAnsi="Arial" w:cs="Arial"/>
          <w:color w:val="333333"/>
          <w:sz w:val="20"/>
          <w:szCs w:val="20"/>
        </w:rPr>
        <w:br/>
        <w:t>Badania techniczne ważne do: 15.12.2018 r.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23523F" w:rsidRDefault="0023523F" w:rsidP="0023523F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Pojazd przeznaczony do sprzedaży posiada ważny przegląd techniczny i ubezpieczenie. Pojazd na bieżąco serwisowany w pełni sprawny.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3. Tryb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postepowania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 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pisemny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ofertowy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Oferta pod rygorem nieważności, powinna być sporządzona w formie pisemnej i musi zawierać następujące dane oferenta: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1. imię i nazwisko lub nazwę firmy,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2. miejsce zamieszkania (siedziba),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3. numer telefonu,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4. numer PESEL w przypadku podatników będących osobami fizycznymi objętymi rejestrem PESEL nieprowadzących działalności gospodarczej lub niebędących zarejestrowanymi podatnikami podatku od towarów i usług, NIP w przypadku pozostałych podmiotów podlegających obowiązkowi ewidencyjnemu,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5. datę sporządzenia oferty,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6. oferowaną cenę,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Pr="00B678C3">
        <w:rPr>
          <w:rFonts w:ascii="Calibri" w:hAnsi="Calibri" w:cs="Arial"/>
          <w:color w:val="333333"/>
          <w:sz w:val="22"/>
          <w:szCs w:val="22"/>
        </w:rPr>
        <w:lastRenderedPageBreak/>
        <w:t xml:space="preserve">7. oświadczenie oferenta, że zapoznał się ze stanem technicznym pojazdu i warunkami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4. Cena wywoławcza samochodu:</w:t>
      </w:r>
    </w:p>
    <w:p w:rsidR="0023523F" w:rsidRDefault="0023523F" w:rsidP="0023523F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Cena wywoławcza samochodu wynosi 29 000,00 zł (słownie złotych: dwadzieścia dziewięć tysięcy złotych 00/100) brutto. Cenę ustalono na podstawie wyceny rzeczoznawcy.</w:t>
      </w:r>
    </w:p>
    <w:p w:rsidR="0023523F" w:rsidRDefault="0023523F" w:rsidP="0023523F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Warunkiem przystąpienia do przetargu jest wniesienie wadium w wysokości 2900,00 zł (słownie złotych: dwa tysiące dziewięćset złotych 00/100). Wadium należy wpłacić na rachunek bankowy </w:t>
      </w:r>
      <w:r w:rsidRPr="00872ECD">
        <w:t xml:space="preserve">28 1240 5918 1111 0000 4911 0618 </w:t>
      </w:r>
      <w:r>
        <w:rPr>
          <w:rFonts w:ascii="Arial" w:hAnsi="Arial" w:cs="Arial"/>
          <w:color w:val="333333"/>
          <w:sz w:val="20"/>
          <w:szCs w:val="20"/>
        </w:rPr>
        <w:t xml:space="preserve"> (dowód wpłacenia wadium należy załączyć do oferty).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Wadium wpłacone przez oferentów, których oferty nie zostaną wybrane lub zostaną odrzucone, zostanie zwrócone na wskazany przez oferenta rachunek bankowy niezwłocznie po dokonaniu wyboru oferty. Wadium nie podlega zwrotowi w przypadku, gdy uczestnik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, który wygrał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postępowanie</w:t>
      </w:r>
      <w:r w:rsidRPr="00B678C3">
        <w:rPr>
          <w:rFonts w:ascii="Calibri" w:hAnsi="Calibri" w:cs="Arial"/>
          <w:color w:val="333333"/>
          <w:sz w:val="22"/>
          <w:szCs w:val="22"/>
        </w:rPr>
        <w:t>, uchyli się od zawarcia umowy. Wadium złożone przez Nabywcę zostanie zaliczone na poczet ceny.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5. Termin, miejsce i tryb złożenia oferty: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Ofertę należy złożyć w zamkniętej kopercie adresowanej wg wzoru: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Muzeum Warszawy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Rynek Starego Miasta 28 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00-272 Warszawa </w:t>
      </w:r>
    </w:p>
    <w:p w:rsidR="006B41AC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6B41AC" w:rsidRPr="00B678C3">
        <w:rPr>
          <w:rFonts w:ascii="Calibri" w:hAnsi="Calibri" w:cs="Arial"/>
          <w:color w:val="333333"/>
          <w:sz w:val="22"/>
          <w:szCs w:val="22"/>
        </w:rPr>
        <w:t xml:space="preserve">„Oferta na zakup samochodu </w:t>
      </w:r>
      <w:r w:rsidRPr="00B678C3">
        <w:rPr>
          <w:rFonts w:ascii="Calibri" w:hAnsi="Calibri" w:cs="Arial"/>
          <w:color w:val="333333"/>
          <w:sz w:val="22"/>
          <w:szCs w:val="22"/>
        </w:rPr>
        <w:t>Citroen Jumper</w:t>
      </w:r>
      <w:r w:rsidR="006B41AC" w:rsidRPr="00B678C3">
        <w:rPr>
          <w:rFonts w:ascii="Calibri" w:hAnsi="Calibri" w:cs="Arial"/>
          <w:color w:val="333333"/>
          <w:sz w:val="22"/>
          <w:szCs w:val="22"/>
        </w:rPr>
        <w:t>”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Ofertę należy przesłać pod wskazany adr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es albo złożyć w Kancelarii Muzeum Warszawy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. Wzór formularza ofertowego można pobrać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 xml:space="preserve">ze strony internetowej. 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Ostateczny termin składania ofert ustala się na </w:t>
      </w:r>
      <w:r w:rsidR="00C95509">
        <w:rPr>
          <w:rFonts w:ascii="Calibri" w:hAnsi="Calibri" w:cs="Arial"/>
          <w:color w:val="333333"/>
          <w:sz w:val="22"/>
          <w:szCs w:val="22"/>
        </w:rPr>
        <w:t>05</w:t>
      </w:r>
      <w:r w:rsidRPr="00B678C3">
        <w:rPr>
          <w:rFonts w:ascii="Calibri" w:hAnsi="Calibri" w:cs="Arial"/>
          <w:color w:val="333333"/>
          <w:sz w:val="22"/>
          <w:szCs w:val="22"/>
        </w:rPr>
        <w:t>.0</w:t>
      </w:r>
      <w:r w:rsidR="00C95509">
        <w:rPr>
          <w:rFonts w:ascii="Calibri" w:hAnsi="Calibri" w:cs="Arial"/>
          <w:color w:val="333333"/>
          <w:sz w:val="22"/>
          <w:szCs w:val="22"/>
        </w:rPr>
        <w:t>3</w:t>
      </w:r>
      <w:r w:rsidRPr="00B678C3">
        <w:rPr>
          <w:rFonts w:ascii="Calibri" w:hAnsi="Calibri" w:cs="Arial"/>
          <w:color w:val="333333"/>
          <w:sz w:val="22"/>
          <w:szCs w:val="22"/>
        </w:rPr>
        <w:t>.201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 do godz. 10 °°.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Termin związania ofertą Sprzedający określa na 14 dni.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Komisja odrzuci ofertę, jeżeli: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1. została złożona po wyznaczonym terminie, w niewłaściwym miejscu lub przez oferenta, który nie wniósł wadium;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2. nie zawiera danych i dokumentów, zgodnie z wzorem formularza ofertowego, lub są one niekompletne, nieczytelne lub budzą inną wątpliwość, zaś złożenie wyjaśnień mogłoby prowadzić do uznania jej za nową ofertę.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lastRenderedPageBreak/>
        <w:t xml:space="preserve"> O odrzuceniu oferty komisja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postepowania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zawiadamia niezwłocznie oferenta.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6. Miejsce i termin przeprowadzenia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Otwarcia ofert dokona komisja w dniu </w:t>
      </w:r>
      <w:r w:rsidR="00C95509">
        <w:rPr>
          <w:rFonts w:ascii="Calibri" w:hAnsi="Calibri" w:cs="Arial"/>
          <w:color w:val="333333"/>
          <w:sz w:val="22"/>
          <w:szCs w:val="22"/>
        </w:rPr>
        <w:t>05</w:t>
      </w:r>
      <w:r w:rsidRPr="00B678C3">
        <w:rPr>
          <w:rFonts w:ascii="Calibri" w:hAnsi="Calibri" w:cs="Arial"/>
          <w:color w:val="333333"/>
          <w:sz w:val="22"/>
          <w:szCs w:val="22"/>
        </w:rPr>
        <w:t>.0</w:t>
      </w:r>
      <w:r w:rsidR="00C95509">
        <w:rPr>
          <w:rFonts w:ascii="Calibri" w:hAnsi="Calibri" w:cs="Arial"/>
          <w:color w:val="333333"/>
          <w:sz w:val="22"/>
          <w:szCs w:val="22"/>
        </w:rPr>
        <w:t>3</w:t>
      </w:r>
      <w:r w:rsidRPr="00B678C3">
        <w:rPr>
          <w:rFonts w:ascii="Calibri" w:hAnsi="Calibri" w:cs="Arial"/>
          <w:color w:val="333333"/>
          <w:sz w:val="22"/>
          <w:szCs w:val="22"/>
        </w:rPr>
        <w:t>.201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 o godz. 10 </w:t>
      </w:r>
      <w:r w:rsidRPr="00B678C3">
        <w:rPr>
          <w:rFonts w:ascii="Calibri" w:hAnsi="Calibri" w:cs="Arial"/>
          <w:color w:val="333333"/>
          <w:sz w:val="22"/>
          <w:szCs w:val="22"/>
          <w:vertAlign w:val="superscript"/>
        </w:rPr>
        <w:t>15,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  w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Muzeum Warszawy Rynek Starego Miasta 28 00-272 Warszawa </w:t>
      </w:r>
      <w:bookmarkStart w:id="0" w:name="_GoBack"/>
      <w:bookmarkEnd w:id="0"/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7. Miejsce i termin, w którym można obejrzeć przedmiot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Muzeum Warszawy Rynek Starego Miasta 28 00-272 Warszawa. 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Pojazd będzie udostępniany zainteresowanym w dniach od poniedziałku do piątku w godzinach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9.00-15.00 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Osoba do kontaktu: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Mariusz Stawski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tel.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22</w:t>
      </w:r>
      <w:r w:rsidRPr="00B678C3">
        <w:rPr>
          <w:rFonts w:ascii="Calibri" w:hAnsi="Calibri" w:cs="Arial"/>
          <w:color w:val="333333"/>
          <w:sz w:val="22"/>
          <w:szCs w:val="22"/>
        </w:rPr>
        <w:t> 5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96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67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24.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8. Organizator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 zastrzega sobie prawo unieważnienie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 na sprzedaż samochodu bez podania przyczyny.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9.Inne informacje: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1. Komisja wybierze oferenta, którego oferta będzie spełniała wymagania określone w punkcie 3 niniejszego ogłoszenia i który zaoferuje najwyższą cenę za pojazd będący przedmiotem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2. W przypadku złożenia równorzędnych ofert o najwyższej wartości, komisja zorganizuje dodatkowy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w formie aukcji dla oferentów, którzy złożyli te oferty, z kwotą postąpienia nie niższą niż 100,00 zł. Komisja zawiadomi oferentów, o których mowa o terminie dodatkowego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3. Data podpisania umowy kupna-sprzedaży zostanie wyznaczona niezwłocznie po pozytywnym zakończeniu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</w:p>
    <w:p w:rsidR="00CD1791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4. Nabywca jest zobowiązany zapłacić cenę nabycia pojazdu (pomniejszoną o wartość wpłaconego wadium) 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5. Wydanie przedmiotu sprzedaży nabywcy nastąpi niezwłocznie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 xml:space="preserve">po opłaceniu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Faktury VAT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Załączniki do pobrania: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1. Oferta na zakup samochodu</w:t>
      </w:r>
    </w:p>
    <w:p w:rsidR="00D52B11" w:rsidRPr="00B678C3" w:rsidRDefault="00D52B11" w:rsidP="00B678C3">
      <w:pPr>
        <w:rPr>
          <w:rFonts w:ascii="Calibri" w:hAnsi="Calibri"/>
        </w:rPr>
      </w:pPr>
    </w:p>
    <w:p w:rsidR="006B41AC" w:rsidRPr="00B678C3" w:rsidRDefault="006B41AC" w:rsidP="00B678C3">
      <w:pPr>
        <w:rPr>
          <w:rFonts w:ascii="Calibri" w:hAnsi="Calibri"/>
        </w:rPr>
      </w:pPr>
    </w:p>
    <w:sectPr w:rsidR="006B41AC" w:rsidRPr="00B6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C"/>
    <w:rsid w:val="001A3E26"/>
    <w:rsid w:val="001A6414"/>
    <w:rsid w:val="0023523F"/>
    <w:rsid w:val="006B41AC"/>
    <w:rsid w:val="00800898"/>
    <w:rsid w:val="00B45B29"/>
    <w:rsid w:val="00B678C3"/>
    <w:rsid w:val="00C67906"/>
    <w:rsid w:val="00C95509"/>
    <w:rsid w:val="00CD1791"/>
    <w:rsid w:val="00D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DFEF-3ADB-4253-9D75-3DDDAD1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Stawski</dc:creator>
  <cp:keywords/>
  <dc:description/>
  <cp:lastModifiedBy>Mariusz Stawski</cp:lastModifiedBy>
  <cp:revision>3</cp:revision>
  <dcterms:created xsi:type="dcterms:W3CDTF">2018-02-15T14:48:00Z</dcterms:created>
  <dcterms:modified xsi:type="dcterms:W3CDTF">2018-02-21T14:22:00Z</dcterms:modified>
</cp:coreProperties>
</file>