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A" w:rsidRDefault="004A654B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Warszawa, 3.12</w:t>
      </w:r>
      <w:r w:rsidR="004F60AA">
        <w:rPr>
          <w:rFonts w:ascii="Arial" w:hAnsi="Arial" w:cs="Arial"/>
          <w:b/>
          <w:sz w:val="20"/>
          <w:szCs w:val="20"/>
        </w:rPr>
        <w:t>.2018r.</w:t>
      </w:r>
    </w:p>
    <w:p w:rsidR="006342B5" w:rsidRDefault="006342B5" w:rsidP="004F60AA">
      <w:pPr>
        <w:rPr>
          <w:rFonts w:ascii="Arial" w:hAnsi="Arial" w:cs="Arial"/>
          <w:b/>
          <w:sz w:val="20"/>
          <w:szCs w:val="20"/>
        </w:rPr>
      </w:pP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B365FE" w:rsidRDefault="00B365FE" w:rsidP="004F60AA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4F60AA" w:rsidRDefault="004F60AA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0AA" w:rsidRDefault="008C7F56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odpowiedź na pytanie dotycz</w:t>
      </w:r>
      <w:r w:rsidR="004A654B">
        <w:rPr>
          <w:rFonts w:ascii="Arial" w:hAnsi="Arial" w:cs="Arial"/>
          <w:b/>
          <w:sz w:val="20"/>
          <w:szCs w:val="20"/>
        </w:rPr>
        <w:t>ące świadczenia usług telefonii stacjonarnej</w:t>
      </w:r>
      <w:r>
        <w:rPr>
          <w:rFonts w:ascii="Arial" w:hAnsi="Arial" w:cs="Arial"/>
          <w:b/>
          <w:sz w:val="20"/>
          <w:szCs w:val="20"/>
        </w:rPr>
        <w:t xml:space="preserve"> w siedzibie</w:t>
      </w:r>
      <w:r w:rsidR="004A654B">
        <w:rPr>
          <w:rFonts w:ascii="Arial" w:hAnsi="Arial" w:cs="Arial"/>
          <w:b/>
          <w:sz w:val="20"/>
          <w:szCs w:val="20"/>
        </w:rPr>
        <w:t xml:space="preserve"> Muzeum w Pałacu Kultury i Nauki.</w:t>
      </w: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8C7F56" w:rsidRDefault="008C7F56" w:rsidP="008C7F56">
      <w:r>
        <w:t>W odpowiedzi na  skierowane</w:t>
      </w:r>
      <w:r w:rsidR="00B365FE">
        <w:t xml:space="preserve"> drogą mailową</w:t>
      </w:r>
      <w:r w:rsidR="004A654B">
        <w:t xml:space="preserve"> pytania:</w:t>
      </w:r>
    </w:p>
    <w:p w:rsidR="004A654B" w:rsidRDefault="004A654B" w:rsidP="004A654B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Jaki jest czas i rodzaj połączeń telefonicznych w tej lokalizacji ?</w:t>
      </w:r>
    </w:p>
    <w:p w:rsidR="004A654B" w:rsidRPr="004A654B" w:rsidRDefault="004A654B" w:rsidP="004A654B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Jakie Zamawiający ma wymogi techniczne dotyczące aparatów telefonicznych?</w:t>
      </w:r>
    </w:p>
    <w:p w:rsidR="008C7F56" w:rsidRDefault="008C7F56" w:rsidP="00BA1012"/>
    <w:p w:rsidR="004A654B" w:rsidRDefault="00B365FE" w:rsidP="00BA1012">
      <w:pPr>
        <w:rPr>
          <w:b/>
        </w:rPr>
      </w:pPr>
      <w:r w:rsidRPr="007D5619">
        <w:rPr>
          <w:b/>
        </w:rPr>
        <w:t>Zamawiają</w:t>
      </w:r>
      <w:r w:rsidR="008C7F56">
        <w:rPr>
          <w:b/>
        </w:rPr>
        <w:t xml:space="preserve">cy </w:t>
      </w:r>
      <w:r w:rsidR="004A654B">
        <w:rPr>
          <w:b/>
        </w:rPr>
        <w:t>wyjaśnia, co następuje:</w:t>
      </w:r>
    </w:p>
    <w:p w:rsidR="004A654B" w:rsidRPr="004A654B" w:rsidRDefault="004A654B" w:rsidP="004A654B">
      <w:pPr>
        <w:widowControl w:val="0"/>
        <w:numPr>
          <w:ilvl w:val="0"/>
          <w:numId w:val="3"/>
        </w:numPr>
        <w:suppressAutoHyphens/>
        <w:spacing w:line="360" w:lineRule="auto"/>
        <w:jc w:val="both"/>
        <w:textAlignment w:val="baseline"/>
        <w:rPr>
          <w:rFonts w:ascii="Calibri" w:eastAsia="Times New Roman" w:hAnsi="Calibri" w:cs="Arial"/>
          <w:color w:val="404040"/>
        </w:rPr>
      </w:pPr>
      <w:r>
        <w:rPr>
          <w:rFonts w:ascii="Calibri" w:eastAsia="Times New Roman" w:hAnsi="Calibri" w:cs="Arial"/>
          <w:color w:val="404040"/>
        </w:rPr>
        <w:t xml:space="preserve">A. </w:t>
      </w:r>
      <w:r w:rsidRPr="004A654B">
        <w:rPr>
          <w:rFonts w:ascii="Calibri" w:eastAsia="Times New Roman" w:hAnsi="Calibri" w:cs="Arial"/>
          <w:color w:val="404040"/>
        </w:rPr>
        <w:t>Oferowane usługi winny spełniać następujące usługi dodatkowe:</w:t>
      </w:r>
    </w:p>
    <w:p w:rsidR="004A654B" w:rsidRPr="004A654B" w:rsidRDefault="004A654B" w:rsidP="004A654B">
      <w:pPr>
        <w:spacing w:line="360" w:lineRule="auto"/>
        <w:ind w:left="720"/>
        <w:jc w:val="both"/>
        <w:rPr>
          <w:rFonts w:ascii="Calibri" w:eastAsia="Times New Roman" w:hAnsi="Calibri" w:cs="Arial"/>
          <w:color w:val="404040"/>
        </w:rPr>
      </w:pPr>
      <w:r w:rsidRPr="004A654B">
        <w:rPr>
          <w:rFonts w:ascii="Calibri" w:eastAsia="Times New Roman" w:hAnsi="Calibri" w:cs="Arial"/>
          <w:color w:val="404040"/>
        </w:rPr>
        <w:t>- w zakresie usług telefonicznych: połączenia lokalne i strefowe, połączenia międzystrefowe, połączenia do sieci komórkowych, połączenia międzynarodowe</w:t>
      </w:r>
    </w:p>
    <w:p w:rsidR="004A654B" w:rsidRDefault="004A654B" w:rsidP="004A654B">
      <w:pPr>
        <w:spacing w:line="360" w:lineRule="auto"/>
        <w:ind w:left="720"/>
        <w:jc w:val="both"/>
        <w:rPr>
          <w:rFonts w:ascii="Calibri" w:eastAsia="Times New Roman" w:hAnsi="Calibri" w:cs="Arial"/>
          <w:color w:val="404040"/>
        </w:rPr>
      </w:pPr>
      <w:r w:rsidRPr="004A654B">
        <w:rPr>
          <w:rFonts w:ascii="Calibri" w:eastAsia="Times New Roman" w:hAnsi="Calibri" w:cs="Arial"/>
          <w:color w:val="404040"/>
        </w:rPr>
        <w:t>- Zamawiający przewiduję bezpłatną blokadę o podwyższonej płatności dla numerów: 0-30…, 0-40…, 0-70…, przy zachowaniu możliwości jej usunięcia.</w:t>
      </w:r>
    </w:p>
    <w:p w:rsidR="004A654B" w:rsidRPr="004A654B" w:rsidRDefault="004A654B" w:rsidP="004A654B">
      <w:pPr>
        <w:spacing w:line="360" w:lineRule="auto"/>
        <w:jc w:val="both"/>
        <w:rPr>
          <w:rFonts w:ascii="Calibri" w:eastAsia="Times New Roman" w:hAnsi="Calibri" w:cs="Arial"/>
          <w:color w:val="404040"/>
        </w:rPr>
      </w:pPr>
      <w:r>
        <w:rPr>
          <w:rFonts w:ascii="Calibri" w:eastAsia="Times New Roman" w:hAnsi="Calibri" w:cs="Arial"/>
          <w:color w:val="404040"/>
        </w:rPr>
        <w:t xml:space="preserve">       1. B. </w:t>
      </w:r>
      <w:r w:rsidRPr="004A654B">
        <w:rPr>
          <w:rFonts w:ascii="Calibri" w:eastAsia="Times New Roman" w:hAnsi="Calibri" w:cs="Arial"/>
          <w:color w:val="404040"/>
        </w:rPr>
        <w:t>Wykonawca musi zapewnić:</w:t>
      </w:r>
    </w:p>
    <w:p w:rsidR="004A654B" w:rsidRPr="004A654B" w:rsidRDefault="004A654B" w:rsidP="004A654B">
      <w:pPr>
        <w:spacing w:line="360" w:lineRule="auto"/>
        <w:ind w:left="720"/>
        <w:jc w:val="both"/>
        <w:rPr>
          <w:rFonts w:ascii="Calibri" w:eastAsia="Times New Roman" w:hAnsi="Calibri" w:cs="Arial"/>
          <w:color w:val="404040"/>
        </w:rPr>
      </w:pPr>
      <w:r w:rsidRPr="004A654B">
        <w:rPr>
          <w:rFonts w:ascii="Calibri" w:eastAsia="Times New Roman" w:hAnsi="Calibri" w:cs="Arial"/>
          <w:color w:val="404040"/>
        </w:rPr>
        <w:t>- możliwość wykonywania połączeń na numery alarmowe</w:t>
      </w:r>
    </w:p>
    <w:p w:rsidR="004A654B" w:rsidRPr="004A654B" w:rsidRDefault="004A654B" w:rsidP="004A654B">
      <w:pPr>
        <w:spacing w:line="360" w:lineRule="auto"/>
        <w:ind w:left="720"/>
        <w:jc w:val="both"/>
        <w:rPr>
          <w:rFonts w:ascii="Calibri" w:eastAsia="Times New Roman" w:hAnsi="Calibri" w:cs="Arial"/>
          <w:color w:val="404040"/>
        </w:rPr>
      </w:pPr>
      <w:r w:rsidRPr="004A654B">
        <w:rPr>
          <w:rFonts w:ascii="Calibri" w:eastAsia="Times New Roman" w:hAnsi="Calibri" w:cs="Arial"/>
          <w:color w:val="404040"/>
        </w:rPr>
        <w:t>- zachowanie istniejących wiązek PBX z numerami wiodącymi</w:t>
      </w:r>
    </w:p>
    <w:p w:rsidR="004A654B" w:rsidRDefault="004A654B" w:rsidP="004A654B">
      <w:pPr>
        <w:spacing w:line="360" w:lineRule="auto"/>
        <w:ind w:left="720"/>
        <w:jc w:val="both"/>
        <w:rPr>
          <w:rFonts w:ascii="Calibri" w:eastAsia="Times New Roman" w:hAnsi="Calibri" w:cs="Arial"/>
          <w:color w:val="404040"/>
        </w:rPr>
      </w:pPr>
      <w:r w:rsidRPr="004A654B">
        <w:rPr>
          <w:rFonts w:ascii="Calibri" w:eastAsia="Times New Roman" w:hAnsi="Calibri" w:cs="Arial"/>
          <w:color w:val="404040"/>
        </w:rPr>
        <w:t>- prezentację pełnego numeru dla wszystkich połączeń wychodzących.</w:t>
      </w:r>
    </w:p>
    <w:p w:rsidR="004A654B" w:rsidRDefault="004A654B" w:rsidP="004A654B">
      <w:pPr>
        <w:spacing w:line="360" w:lineRule="auto"/>
        <w:jc w:val="both"/>
        <w:rPr>
          <w:rFonts w:ascii="Calibri" w:eastAsia="Times New Roman" w:hAnsi="Calibri" w:cs="Arial"/>
          <w:color w:val="404040"/>
        </w:rPr>
      </w:pPr>
      <w:r>
        <w:rPr>
          <w:rFonts w:ascii="Calibri" w:eastAsia="Times New Roman" w:hAnsi="Calibri" w:cs="Arial"/>
          <w:color w:val="404040"/>
        </w:rPr>
        <w:t xml:space="preserve">       2. zamawiający oczekuje dostawy fabrycznie nowych aparatów przewodowych</w:t>
      </w:r>
      <w:r w:rsidR="0077699C">
        <w:rPr>
          <w:rFonts w:ascii="Calibri" w:eastAsia="Times New Roman" w:hAnsi="Calibri" w:cs="Arial"/>
          <w:color w:val="404040"/>
        </w:rPr>
        <w:t>,</w:t>
      </w:r>
      <w:bookmarkStart w:id="0" w:name="_GoBack"/>
      <w:bookmarkEnd w:id="0"/>
      <w:r>
        <w:rPr>
          <w:rFonts w:ascii="Calibri" w:eastAsia="Times New Roman" w:hAnsi="Calibri" w:cs="Arial"/>
          <w:color w:val="404040"/>
        </w:rPr>
        <w:t xml:space="preserve">        </w:t>
      </w:r>
    </w:p>
    <w:p w:rsidR="004A654B" w:rsidRDefault="004A654B" w:rsidP="004A654B">
      <w:pPr>
        <w:spacing w:line="360" w:lineRule="auto"/>
        <w:jc w:val="both"/>
        <w:rPr>
          <w:rFonts w:ascii="Calibri" w:eastAsia="Times New Roman" w:hAnsi="Calibri" w:cs="Arial"/>
          <w:color w:val="404040"/>
        </w:rPr>
      </w:pPr>
      <w:r>
        <w:rPr>
          <w:rFonts w:ascii="Calibri" w:eastAsia="Times New Roman" w:hAnsi="Calibri" w:cs="Arial"/>
          <w:color w:val="404040"/>
        </w:rPr>
        <w:t xml:space="preserve">           analogowych, w cenie do 50zł  netto/1szt.</w:t>
      </w:r>
      <w:r w:rsidR="00252B70">
        <w:rPr>
          <w:rFonts w:ascii="Calibri" w:eastAsia="Times New Roman" w:hAnsi="Calibri" w:cs="Arial"/>
          <w:color w:val="404040"/>
        </w:rPr>
        <w:t>, z gwarancją na okres 12 miesięcy.</w:t>
      </w:r>
    </w:p>
    <w:p w:rsidR="00252B70" w:rsidRDefault="00252B70" w:rsidP="004A654B">
      <w:pPr>
        <w:spacing w:line="360" w:lineRule="auto"/>
        <w:jc w:val="both"/>
        <w:rPr>
          <w:rFonts w:ascii="Calibri" w:eastAsia="Times New Roman" w:hAnsi="Calibri" w:cs="Arial"/>
          <w:color w:val="404040"/>
        </w:rPr>
      </w:pPr>
    </w:p>
    <w:p w:rsidR="00252B70" w:rsidRPr="004A654B" w:rsidRDefault="00252B70" w:rsidP="004A654B">
      <w:pPr>
        <w:spacing w:line="360" w:lineRule="auto"/>
        <w:jc w:val="both"/>
        <w:rPr>
          <w:rFonts w:ascii="Calibri" w:eastAsia="Times New Roman" w:hAnsi="Calibri" w:cs="Arial"/>
          <w:color w:val="404040"/>
        </w:rPr>
      </w:pPr>
      <w:r>
        <w:rPr>
          <w:rFonts w:ascii="Calibri" w:eastAsia="Times New Roman" w:hAnsi="Calibri" w:cs="Arial"/>
          <w:color w:val="404040"/>
        </w:rPr>
        <w:tab/>
      </w:r>
      <w:r>
        <w:rPr>
          <w:rFonts w:ascii="Calibri" w:eastAsia="Times New Roman" w:hAnsi="Calibri" w:cs="Arial"/>
          <w:color w:val="404040"/>
        </w:rPr>
        <w:tab/>
      </w:r>
      <w:r>
        <w:rPr>
          <w:rFonts w:ascii="Calibri" w:eastAsia="Times New Roman" w:hAnsi="Calibri" w:cs="Arial"/>
          <w:color w:val="404040"/>
        </w:rPr>
        <w:tab/>
      </w:r>
      <w:r>
        <w:rPr>
          <w:rFonts w:ascii="Calibri" w:eastAsia="Times New Roman" w:hAnsi="Calibri" w:cs="Arial"/>
          <w:color w:val="404040"/>
        </w:rPr>
        <w:tab/>
      </w:r>
      <w:r>
        <w:rPr>
          <w:rFonts w:ascii="Calibri" w:eastAsia="Times New Roman" w:hAnsi="Calibri" w:cs="Arial"/>
          <w:color w:val="404040"/>
        </w:rPr>
        <w:tab/>
      </w:r>
      <w:r>
        <w:rPr>
          <w:rFonts w:ascii="Calibri" w:eastAsia="Times New Roman" w:hAnsi="Calibri" w:cs="Arial"/>
          <w:color w:val="404040"/>
        </w:rPr>
        <w:tab/>
      </w:r>
      <w:r>
        <w:rPr>
          <w:rFonts w:ascii="Calibri" w:eastAsia="Times New Roman" w:hAnsi="Calibri" w:cs="Arial"/>
          <w:color w:val="404040"/>
        </w:rPr>
        <w:tab/>
      </w:r>
      <w:r>
        <w:rPr>
          <w:rFonts w:ascii="Calibri" w:eastAsia="Times New Roman" w:hAnsi="Calibri" w:cs="Arial"/>
          <w:color w:val="404040"/>
        </w:rPr>
        <w:tab/>
        <w:t>(-) Janusz Kurczak</w:t>
      </w:r>
    </w:p>
    <w:p w:rsidR="00B365FE" w:rsidRPr="004A654B" w:rsidRDefault="00B365FE" w:rsidP="004A654B">
      <w:pPr>
        <w:rPr>
          <w:b/>
        </w:rPr>
      </w:pPr>
    </w:p>
    <w:p w:rsidR="00C97B08" w:rsidRPr="00C97B08" w:rsidRDefault="007D5619" w:rsidP="007D5619">
      <w:pPr>
        <w:tabs>
          <w:tab w:val="left" w:pos="1320"/>
        </w:tabs>
        <w:rPr>
          <w:rFonts w:eastAsia="Times New Roman"/>
          <w:i/>
          <w:lang w:val="pl-PL"/>
        </w:rPr>
      </w:pPr>
      <w:r>
        <w:rPr>
          <w:rFonts w:eastAsia="Times New Roman"/>
          <w:i/>
          <w:lang w:val="pl-PL"/>
        </w:rPr>
        <w:tab/>
      </w:r>
    </w:p>
    <w:p w:rsidR="00864A62" w:rsidRPr="00C97B08" w:rsidRDefault="00C97B08" w:rsidP="00C97B08">
      <w:pPr>
        <w:tabs>
          <w:tab w:val="left" w:pos="1020"/>
        </w:tabs>
        <w:rPr>
          <w:rFonts w:ascii="Arial" w:hAnsi="Arial" w:cs="Arial"/>
          <w:i/>
          <w:sz w:val="20"/>
          <w:szCs w:val="20"/>
        </w:rPr>
      </w:pPr>
      <w:r w:rsidRPr="00C97B08">
        <w:rPr>
          <w:rFonts w:ascii="Arial" w:hAnsi="Arial" w:cs="Arial"/>
          <w:i/>
          <w:sz w:val="20"/>
          <w:szCs w:val="20"/>
        </w:rPr>
        <w:tab/>
      </w:r>
    </w:p>
    <w:p w:rsidR="009925A3" w:rsidRDefault="00C97B08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25A3" w:rsidRDefault="00864A62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25A3" w:rsidRDefault="009925A3" w:rsidP="004F60AA">
      <w:pPr>
        <w:rPr>
          <w:rFonts w:ascii="Arial" w:hAnsi="Arial" w:cs="Arial"/>
          <w:sz w:val="20"/>
          <w:szCs w:val="20"/>
        </w:rPr>
      </w:pPr>
    </w:p>
    <w:p w:rsidR="009925A3" w:rsidRDefault="009925A3" w:rsidP="004F60AA">
      <w:pPr>
        <w:rPr>
          <w:rFonts w:ascii="Arial" w:hAnsi="Arial" w:cs="Arial"/>
          <w:sz w:val="20"/>
          <w:szCs w:val="20"/>
        </w:rPr>
      </w:pPr>
    </w:p>
    <w:p w:rsidR="00864A62" w:rsidRPr="00864A62" w:rsidRDefault="00864A62" w:rsidP="009925A3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Janusz Kurczak</w:t>
      </w:r>
    </w:p>
    <w:sectPr w:rsidR="00864A62" w:rsidRPr="00864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04" w:rsidRDefault="00A62404" w:rsidP="004F60AA">
      <w:r>
        <w:separator/>
      </w:r>
    </w:p>
  </w:endnote>
  <w:endnote w:type="continuationSeparator" w:id="0">
    <w:p w:rsidR="00A62404" w:rsidRDefault="00A62404" w:rsidP="004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:rsidR="004F60AA" w:rsidRDefault="004F60AA" w:rsidP="004F60AA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:rsidR="004F60AA" w:rsidRPr="007D77B4" w:rsidRDefault="004F60AA" w:rsidP="004F60AA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:rsidR="004F60AA" w:rsidRDefault="004F6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04" w:rsidRDefault="00A62404" w:rsidP="004F60AA">
      <w:r>
        <w:separator/>
      </w:r>
    </w:p>
  </w:footnote>
  <w:footnote w:type="continuationSeparator" w:id="0">
    <w:p w:rsidR="00A62404" w:rsidRDefault="00A62404" w:rsidP="004F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043A3F8" wp14:editId="5DF621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85D"/>
    <w:multiLevelType w:val="hybridMultilevel"/>
    <w:tmpl w:val="3416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0CF"/>
    <w:multiLevelType w:val="hybridMultilevel"/>
    <w:tmpl w:val="1134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11B2"/>
    <w:multiLevelType w:val="hybridMultilevel"/>
    <w:tmpl w:val="1A5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610"/>
    <w:multiLevelType w:val="hybridMultilevel"/>
    <w:tmpl w:val="9EBAD816"/>
    <w:lvl w:ilvl="0" w:tplc="BD9A53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A"/>
    <w:rsid w:val="000072EE"/>
    <w:rsid w:val="001976AB"/>
    <w:rsid w:val="0025035E"/>
    <w:rsid w:val="00252B70"/>
    <w:rsid w:val="00463722"/>
    <w:rsid w:val="004A654B"/>
    <w:rsid w:val="004F60AA"/>
    <w:rsid w:val="004F7D7A"/>
    <w:rsid w:val="005C4616"/>
    <w:rsid w:val="005E1BD0"/>
    <w:rsid w:val="006342B5"/>
    <w:rsid w:val="00634565"/>
    <w:rsid w:val="006B2AFF"/>
    <w:rsid w:val="00724827"/>
    <w:rsid w:val="0077699C"/>
    <w:rsid w:val="007D5619"/>
    <w:rsid w:val="00864A62"/>
    <w:rsid w:val="008C30D0"/>
    <w:rsid w:val="008C7F56"/>
    <w:rsid w:val="008E54F6"/>
    <w:rsid w:val="008F607F"/>
    <w:rsid w:val="00921BEF"/>
    <w:rsid w:val="009415B8"/>
    <w:rsid w:val="009806D5"/>
    <w:rsid w:val="009925A3"/>
    <w:rsid w:val="009963D9"/>
    <w:rsid w:val="00A62404"/>
    <w:rsid w:val="00A932FC"/>
    <w:rsid w:val="00AB638A"/>
    <w:rsid w:val="00AC2827"/>
    <w:rsid w:val="00B142E2"/>
    <w:rsid w:val="00B365FE"/>
    <w:rsid w:val="00BA1012"/>
    <w:rsid w:val="00C139ED"/>
    <w:rsid w:val="00C805C3"/>
    <w:rsid w:val="00C97B08"/>
    <w:rsid w:val="00DE1549"/>
    <w:rsid w:val="00E27D99"/>
    <w:rsid w:val="00F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FB28-D1DB-4950-A0BD-27EF8D0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D5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Akapitzlist">
    <w:name w:val="List Paragraph"/>
    <w:basedOn w:val="Normalny"/>
    <w:uiPriority w:val="34"/>
    <w:qFormat/>
    <w:rsid w:val="00BA1012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3</cp:revision>
  <cp:lastPrinted>2018-12-03T13:16:00Z</cp:lastPrinted>
  <dcterms:created xsi:type="dcterms:W3CDTF">2018-12-03T13:17:00Z</dcterms:created>
  <dcterms:modified xsi:type="dcterms:W3CDTF">2018-12-03T13:18:00Z</dcterms:modified>
</cp:coreProperties>
</file>