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F03" w:rsidRDefault="00BE59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236pt">
            <v:imagedata r:id="rId6" o:title="Grynberg_COVER-1"/>
          </v:shape>
        </w:pict>
      </w:r>
    </w:p>
    <w:p w:rsidR="00366F03" w:rsidRDefault="00366F03">
      <w:pPr>
        <w:rPr>
          <w:rFonts w:ascii="Arial" w:hAnsi="Arial" w:cs="Arial"/>
          <w:b/>
          <w:bCs/>
        </w:rPr>
      </w:pPr>
    </w:p>
    <w:p w:rsidR="00366F03" w:rsidRDefault="00C97CFF">
      <w:pPr>
        <w:jc w:val="center"/>
        <w:rPr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„</w:t>
      </w:r>
      <w:r w:rsidR="004021F3">
        <w:rPr>
          <w:rFonts w:ascii="Arial" w:hAnsi="Arial" w:cs="Arial"/>
          <w:b/>
          <w:bCs/>
          <w:sz w:val="32"/>
          <w:szCs w:val="32"/>
        </w:rPr>
        <w:t>Warszawiacy. Fotografie Mikołaja Grynberga” w Muzeum Warszawskiej Pragi</w:t>
      </w:r>
    </w:p>
    <w:p w:rsidR="00366F03" w:rsidRDefault="00366F03">
      <w:pPr>
        <w:rPr>
          <w:rFonts w:ascii="Arial" w:hAnsi="Arial" w:cs="Arial"/>
          <w:color w:val="111B1E"/>
        </w:rPr>
      </w:pPr>
    </w:p>
    <w:p w:rsidR="00366F03" w:rsidRPr="004021F3" w:rsidRDefault="004021F3" w:rsidP="004021F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021F3">
        <w:rPr>
          <w:rFonts w:ascii="Arial" w:hAnsi="Arial" w:cs="Arial"/>
          <w:b/>
          <w:sz w:val="20"/>
          <w:szCs w:val="20"/>
        </w:rPr>
        <w:t>Zbiór 27 fotografii Mikołaja Grynberga, jednego z wybitniejszych współczesnych fotografów związanych z Warszawą, trafił właśnie do zbiorów Muzeum Warszawy. Z tej okazji w Muzeum Warszawskiej Pragi od 24 września</w:t>
      </w:r>
      <w:r w:rsidR="00FB72B7">
        <w:rPr>
          <w:rFonts w:ascii="Arial" w:hAnsi="Arial" w:cs="Arial"/>
          <w:b/>
          <w:sz w:val="20"/>
          <w:szCs w:val="20"/>
        </w:rPr>
        <w:t xml:space="preserve"> zaprasza na</w:t>
      </w:r>
      <w:r w:rsidRPr="004021F3">
        <w:rPr>
          <w:rFonts w:ascii="Arial" w:hAnsi="Arial" w:cs="Arial"/>
          <w:b/>
          <w:sz w:val="20"/>
          <w:szCs w:val="20"/>
        </w:rPr>
        <w:t xml:space="preserve"> cykle „Czas pokaże” i „Zawodowcy”.</w:t>
      </w:r>
    </w:p>
    <w:p w:rsidR="004021F3" w:rsidRPr="004021F3" w:rsidRDefault="004021F3" w:rsidP="004021F3">
      <w:pPr>
        <w:spacing w:line="360" w:lineRule="auto"/>
        <w:jc w:val="both"/>
        <w:rPr>
          <w:rFonts w:ascii="Arial" w:hAnsi="Arial" w:cs="Arial"/>
          <w:b/>
          <w:bCs/>
          <w:color w:val="111B1E"/>
          <w:sz w:val="20"/>
          <w:szCs w:val="20"/>
        </w:rPr>
      </w:pPr>
    </w:p>
    <w:p w:rsidR="004021F3" w:rsidRP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021F3">
        <w:rPr>
          <w:rFonts w:ascii="Arial" w:hAnsi="Arial" w:cs="Arial"/>
          <w:sz w:val="20"/>
          <w:szCs w:val="20"/>
        </w:rPr>
        <w:t xml:space="preserve">Prezentowane cykle powstały w latach 2003 i 2004-2007. „Czas pokaże” pokazuje młodych ludzi u progu dorosłości. Grynberg pozwala przemówić portretowanym osobom – umieszcza fragmenty ich wypowiedzi pod kompozycją. Dzięki temu możemy poznać plany i marzenia bohaterów. </w:t>
      </w:r>
    </w:p>
    <w:p w:rsidR="004021F3" w:rsidRP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66F0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021F3">
        <w:rPr>
          <w:rFonts w:ascii="Arial" w:hAnsi="Arial" w:cs="Arial"/>
          <w:sz w:val="20"/>
          <w:szCs w:val="20"/>
        </w:rPr>
        <w:t xml:space="preserve">W cyklu „Zawodowcy” </w:t>
      </w:r>
      <w:r w:rsidR="00FB72B7">
        <w:rPr>
          <w:rFonts w:ascii="Arial" w:hAnsi="Arial" w:cs="Arial"/>
          <w:sz w:val="20"/>
          <w:szCs w:val="20"/>
        </w:rPr>
        <w:t>poznajemy</w:t>
      </w:r>
      <w:r w:rsidRPr="004021F3">
        <w:rPr>
          <w:rFonts w:ascii="Arial" w:hAnsi="Arial" w:cs="Arial"/>
          <w:sz w:val="20"/>
          <w:szCs w:val="20"/>
        </w:rPr>
        <w:t xml:space="preserve"> praskich rzemieślników i kupców w ich miejscach pracy.</w:t>
      </w:r>
      <w:r w:rsidRPr="004021F3">
        <w:rPr>
          <w:rFonts w:ascii="Arial" w:hAnsi="Arial" w:cs="Arial"/>
          <w:i/>
          <w:sz w:val="20"/>
          <w:szCs w:val="20"/>
        </w:rPr>
        <w:t xml:space="preserve"> </w:t>
      </w:r>
      <w:r w:rsidRPr="00B26017">
        <w:rPr>
          <w:rFonts w:ascii="Arial" w:hAnsi="Arial" w:cs="Arial"/>
          <w:sz w:val="20"/>
          <w:szCs w:val="20"/>
        </w:rPr>
        <w:t xml:space="preserve">To dokumentacja konkretnych wyborów, które mogą być spełnieniem pragnień, ale i życiowym kompromisem.  O unikatowości tych fotografii świadczy fakt, że wiele utrwalonych przez Grynberga praskich zakładów już nie istnieje. </w:t>
      </w:r>
    </w:p>
    <w:p w:rsidR="00FB72B7" w:rsidRPr="004021F3" w:rsidRDefault="00FB72B7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021F3" w:rsidRPr="00B26017" w:rsidRDefault="004021F3" w:rsidP="004021F3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B26017">
        <w:rPr>
          <w:rFonts w:ascii="Arial" w:hAnsi="Arial" w:cs="Arial"/>
          <w:i/>
          <w:sz w:val="20"/>
          <w:szCs w:val="20"/>
        </w:rPr>
        <w:t>Wystawa ta wpisuje się w szerszy nurt poświęcony społecznej historii miasta, którą bada i eksploruje Muzeum Warszawy w wielu swoich projektach. Pokaz fotografii Grynberga pozwoli przyjrzeć się warszawiakom początku XXI wieku i zastanowić nad tym, co perspektywa kilkunastu już lat zmieniła w mieszkańcach stolicy</w:t>
      </w:r>
      <w:r w:rsidR="00B26017">
        <w:rPr>
          <w:rFonts w:ascii="Arial" w:hAnsi="Arial" w:cs="Arial"/>
          <w:i/>
          <w:sz w:val="20"/>
          <w:szCs w:val="20"/>
        </w:rPr>
        <w:t xml:space="preserve"> </w:t>
      </w:r>
      <w:r w:rsidR="00B26017">
        <w:rPr>
          <w:rFonts w:ascii="Arial" w:hAnsi="Arial" w:cs="Arial"/>
          <w:sz w:val="20"/>
          <w:szCs w:val="20"/>
        </w:rPr>
        <w:t>– mówi jedna z kuratorek wystawy Ewa Nowak-Mitura</w:t>
      </w:r>
      <w:r w:rsidRPr="00B26017">
        <w:rPr>
          <w:rFonts w:ascii="Arial" w:hAnsi="Arial" w:cs="Arial"/>
          <w:i/>
          <w:sz w:val="20"/>
          <w:szCs w:val="20"/>
        </w:rPr>
        <w:t>.</w:t>
      </w:r>
    </w:p>
    <w:p w:rsid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021F3">
        <w:rPr>
          <w:rFonts w:ascii="Arial" w:hAnsi="Arial" w:cs="Arial"/>
          <w:sz w:val="20"/>
          <w:szCs w:val="20"/>
        </w:rPr>
        <w:t xml:space="preserve">Mikołaj Grynberg (ur. 1966) jest fotografem, pisarzem, reporterem, z wykształcenia psychologiem. Za zbiór opowiadań „Rejwach” nominowany do Nagrody Literackiej „Nike”. Tworzy zamknięte tematycznie </w:t>
      </w:r>
      <w:r w:rsidRPr="004021F3">
        <w:rPr>
          <w:rFonts w:ascii="Arial" w:hAnsi="Arial" w:cs="Arial"/>
          <w:sz w:val="20"/>
          <w:szCs w:val="20"/>
        </w:rPr>
        <w:lastRenderedPageBreak/>
        <w:t>cykle („Auschwitz – co ja tu robię?”), głównie portretowe („Dużo kobiet, a konkretnie 18”). Chętnie eksperymentuje z formą, ale głównym jego dążeniem jest przyjrzenie się emocjom. Jest też wierny tradycyjnej estetyce i analogowym technikom fotograficznym.</w:t>
      </w:r>
    </w:p>
    <w:p w:rsid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021F3" w:rsidRDefault="004021F3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021F3">
        <w:rPr>
          <w:rFonts w:ascii="Arial" w:hAnsi="Arial" w:cs="Arial"/>
          <w:sz w:val="20"/>
          <w:szCs w:val="20"/>
        </w:rPr>
        <w:t>Kolekcja fotografii Mikołaja Grynberga została zakupiona dzięki dofinansowaniu ze środków Ministra Kultury i Dziedzictwa Narodowego pochodzących z Funduszu Promocji Kultury w ramach Programu: Narodowa kolekcja sztuki współczesnej Ministra Kultury i Dziedzictwa Narodowego 2020.</w:t>
      </w:r>
    </w:p>
    <w:p w:rsidR="00BE59F0" w:rsidRDefault="00BE59F0" w:rsidP="004021F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E59F0" w:rsidRPr="00BE59F0" w:rsidRDefault="00BE59F0" w:rsidP="004021F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E59F0">
        <w:rPr>
          <w:rFonts w:ascii="Arial" w:hAnsi="Arial" w:cs="Arial"/>
          <w:b/>
          <w:sz w:val="20"/>
          <w:szCs w:val="20"/>
        </w:rPr>
        <w:t>Wstęp na wystawę: bezpłatny</w:t>
      </w:r>
    </w:p>
    <w:p w:rsidR="00366F03" w:rsidRDefault="00366F03" w:rsidP="004021F3">
      <w:pPr>
        <w:jc w:val="both"/>
        <w:rPr>
          <w:rFonts w:ascii="Arial" w:hAnsi="Arial" w:cs="Arial"/>
          <w:sz w:val="20"/>
          <w:szCs w:val="20"/>
        </w:rPr>
      </w:pPr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>Warszawiacy – fotografie Mikołaja Grynberga/ </w:t>
      </w:r>
      <w:proofErr w:type="spellStart"/>
      <w:r w:rsidRPr="00FF6FE2">
        <w:rPr>
          <w:rFonts w:ascii="Arial" w:hAnsi="Arial" w:cs="Arial"/>
          <w:sz w:val="17"/>
          <w:szCs w:val="17"/>
        </w:rPr>
        <w:t>Varsovians</w:t>
      </w:r>
      <w:proofErr w:type="spellEnd"/>
      <w:r w:rsidRPr="00FF6FE2">
        <w:rPr>
          <w:rFonts w:ascii="Arial" w:hAnsi="Arial" w:cs="Arial"/>
          <w:sz w:val="17"/>
          <w:szCs w:val="17"/>
        </w:rPr>
        <w:t xml:space="preserve"> – </w:t>
      </w:r>
      <w:proofErr w:type="spellStart"/>
      <w:r w:rsidRPr="00FF6FE2">
        <w:rPr>
          <w:rFonts w:ascii="Arial" w:hAnsi="Arial" w:cs="Arial"/>
          <w:sz w:val="17"/>
          <w:szCs w:val="17"/>
        </w:rPr>
        <w:t>photographs</w:t>
      </w:r>
      <w:proofErr w:type="spellEnd"/>
      <w:r w:rsidRPr="00FF6FE2">
        <w:rPr>
          <w:rFonts w:ascii="Arial" w:hAnsi="Arial" w:cs="Arial"/>
          <w:sz w:val="17"/>
          <w:szCs w:val="17"/>
        </w:rPr>
        <w:t xml:space="preserve"> by Mikołaj Grynberg</w:t>
      </w:r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 xml:space="preserve">24 września – 6 grudnia 2020/  </w:t>
      </w:r>
      <w:proofErr w:type="spellStart"/>
      <w:r w:rsidRPr="00FF6FE2">
        <w:rPr>
          <w:rFonts w:ascii="Arial" w:hAnsi="Arial" w:cs="Arial"/>
          <w:sz w:val="17"/>
          <w:szCs w:val="17"/>
        </w:rPr>
        <w:t>September</w:t>
      </w:r>
      <w:proofErr w:type="spellEnd"/>
      <w:r w:rsidRPr="00FF6FE2">
        <w:rPr>
          <w:rFonts w:ascii="Arial" w:hAnsi="Arial" w:cs="Arial"/>
          <w:sz w:val="17"/>
          <w:szCs w:val="17"/>
        </w:rPr>
        <w:t xml:space="preserve"> 24 – </w:t>
      </w:r>
      <w:proofErr w:type="spellStart"/>
      <w:r w:rsidRPr="00FF6FE2">
        <w:rPr>
          <w:rFonts w:ascii="Arial" w:hAnsi="Arial" w:cs="Arial"/>
          <w:sz w:val="17"/>
          <w:szCs w:val="17"/>
        </w:rPr>
        <w:t>December</w:t>
      </w:r>
      <w:proofErr w:type="spellEnd"/>
      <w:r w:rsidRPr="00FF6FE2">
        <w:rPr>
          <w:rFonts w:ascii="Arial" w:hAnsi="Arial" w:cs="Arial"/>
          <w:sz w:val="17"/>
          <w:szCs w:val="17"/>
        </w:rPr>
        <w:t xml:space="preserve"> 6, 2020</w:t>
      </w:r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> </w:t>
      </w:r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>kuratorzy / </w:t>
      </w:r>
      <w:proofErr w:type="spellStart"/>
      <w:r w:rsidRPr="00FF6FE2">
        <w:rPr>
          <w:rFonts w:ascii="Arial" w:hAnsi="Arial" w:cs="Arial"/>
          <w:sz w:val="17"/>
          <w:szCs w:val="17"/>
        </w:rPr>
        <w:t>curators</w:t>
      </w:r>
      <w:proofErr w:type="spellEnd"/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>Ewa Nowak-Mitura</w:t>
      </w:r>
    </w:p>
    <w:p w:rsidR="00FF6FE2" w:rsidRDefault="00FF6FE2" w:rsidP="00FF6FE2">
      <w:pPr>
        <w:rPr>
          <w:rFonts w:ascii="Arial" w:hAnsi="Arial" w:cs="Arial"/>
          <w:sz w:val="17"/>
          <w:szCs w:val="17"/>
        </w:rPr>
      </w:pPr>
      <w:r w:rsidRPr="00FF6FE2">
        <w:rPr>
          <w:rFonts w:ascii="Arial" w:hAnsi="Arial" w:cs="Arial"/>
          <w:sz w:val="17"/>
          <w:szCs w:val="17"/>
        </w:rPr>
        <w:t>Anna Topolska</w:t>
      </w:r>
    </w:p>
    <w:p w:rsidR="00FF6FE2" w:rsidRPr="00FF6FE2" w:rsidRDefault="00FF6FE2" w:rsidP="00FF6FE2">
      <w:pPr>
        <w:rPr>
          <w:rFonts w:ascii="Arial" w:hAnsi="Arial" w:cs="Arial"/>
          <w:sz w:val="17"/>
          <w:szCs w:val="17"/>
        </w:rPr>
      </w:pPr>
    </w:p>
    <w:p w:rsidR="00FF6FE2" w:rsidRDefault="00FF6FE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F6FE2" w:rsidRDefault="00FF6FE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45848" cy="1320800"/>
            <wp:effectExtent l="0" t="0" r="6985" b="0"/>
            <wp:docPr id="1" name="Obraz 1" descr="C:\Users\julia.borowska\Desktop\logoty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.borowska\Desktop\logotyp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2" cy="13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03" w:rsidRDefault="00C97CF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</w:t>
      </w:r>
    </w:p>
    <w:p w:rsidR="00366F03" w:rsidRDefault="00366F03">
      <w:pPr>
        <w:pStyle w:val="NormalnyWeb"/>
        <w:spacing w:before="0" w:after="0" w:line="360" w:lineRule="auto"/>
        <w:rPr>
          <w:rFonts w:ascii="Arial" w:hAnsi="Arial" w:cs="Arial"/>
          <w:bCs/>
          <w:color w:val="666666"/>
          <w:sz w:val="20"/>
          <w:szCs w:val="20"/>
        </w:rPr>
      </w:pPr>
    </w:p>
    <w:p w:rsidR="00366F03" w:rsidRDefault="00C97CFF">
      <w:pPr>
        <w:pStyle w:val="NormalnyWeb"/>
        <w:spacing w:before="0" w:after="0" w:line="360" w:lineRule="auto"/>
        <w:rPr>
          <w:rFonts w:ascii="Arial" w:eastAsia="Arial" w:hAnsi="Arial" w:cs="Arial"/>
          <w:bCs/>
          <w:color w:val="666666"/>
          <w:sz w:val="18"/>
          <w:szCs w:val="18"/>
        </w:rPr>
      </w:pPr>
      <w:r>
        <w:rPr>
          <w:rFonts w:ascii="Arial" w:hAnsi="Arial" w:cs="Arial"/>
          <w:bCs/>
          <w:color w:val="666666"/>
          <w:sz w:val="18"/>
          <w:szCs w:val="18"/>
        </w:rPr>
        <w:t>Kontakt dla mediów:</w:t>
      </w:r>
    </w:p>
    <w:p w:rsidR="00366F03" w:rsidRDefault="004021F3">
      <w:pPr>
        <w:rPr>
          <w:rFonts w:ascii="Arial" w:eastAsiaTheme="minorHAnsi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Julia Borowska</w:t>
      </w:r>
    </w:p>
    <w:p w:rsidR="00366F03" w:rsidRDefault="00C97CFF">
      <w:pPr>
        <w:rPr>
          <w:rFonts w:ascii="Arial" w:hAnsi="Arial" w:cs="Arial"/>
          <w:color w:val="7F7F7F"/>
          <w:sz w:val="18"/>
          <w:szCs w:val="18"/>
        </w:rPr>
      </w:pPr>
      <w:r>
        <w:rPr>
          <w:rFonts w:ascii="Arial" w:hAnsi="Arial" w:cs="Arial"/>
          <w:color w:val="7F7F7F"/>
          <w:sz w:val="18"/>
          <w:szCs w:val="18"/>
        </w:rPr>
        <w:t>Zespół Komunikacji</w:t>
      </w:r>
      <w:r>
        <w:rPr>
          <w:rFonts w:ascii="Arial" w:hAnsi="Arial" w:cs="Arial"/>
          <w:color w:val="1F497D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t>Muzeum Warszawy</w:t>
      </w:r>
    </w:p>
    <w:p w:rsidR="00366F03" w:rsidRDefault="00B26017">
      <w:r>
        <w:rPr>
          <w:rFonts w:ascii="Arial" w:hAnsi="Arial" w:cs="Arial"/>
          <w:color w:val="7F7F7F"/>
          <w:sz w:val="18"/>
          <w:szCs w:val="18"/>
        </w:rPr>
        <w:t>+48 22 277 43 94</w:t>
      </w:r>
      <w:r w:rsidR="00C97CFF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color w:val="7F7F7F"/>
          <w:sz w:val="18"/>
          <w:szCs w:val="18"/>
        </w:rPr>
        <w:t>julia.borowska</w:t>
      </w:r>
      <w:r w:rsidR="00C97CFF">
        <w:rPr>
          <w:rFonts w:ascii="Arial" w:hAnsi="Arial" w:cs="Arial"/>
          <w:color w:val="7F7F7F"/>
          <w:sz w:val="18"/>
          <w:szCs w:val="18"/>
        </w:rPr>
        <w:t>@muzeumwarszawy.pl</w:t>
      </w:r>
    </w:p>
    <w:sectPr w:rsidR="00366F03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09" w:footer="709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9E1" w:rsidRDefault="002419E1">
      <w:r>
        <w:separator/>
      </w:r>
    </w:p>
  </w:endnote>
  <w:endnote w:type="continuationSeparator" w:id="0">
    <w:p w:rsidR="002419E1" w:rsidRDefault="0024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F03" w:rsidRDefault="00C97CFF">
    <w:pPr>
      <w:pStyle w:val="Nagwek"/>
    </w:pPr>
    <w:r>
      <w:fldChar w:fldCharType="begin"/>
    </w:r>
    <w:r>
      <w:instrText>PAGE</w:instrText>
    </w:r>
    <w:r>
      <w:fldChar w:fldCharType="separate"/>
    </w:r>
    <w:r w:rsidR="00BE59F0">
      <w:rPr>
        <w:noProof/>
      </w:rPr>
      <w:t>2</w:t>
    </w:r>
    <w:r>
      <w:fldChar w:fldCharType="end"/>
    </w:r>
    <w:r>
      <w:rPr>
        <w:rFonts w:ascii="Calibri" w:eastAsia="Calibri" w:hAnsi="Calibri" w:cs="Calibri"/>
        <w:b/>
        <w:bCs/>
        <w:color w:val="4F81BD"/>
        <w:u w:color="4F81BD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F03" w:rsidRDefault="00366F03">
    <w:pPr>
      <w:pStyle w:val="Stopka"/>
      <w:tabs>
        <w:tab w:val="right" w:pos="9000"/>
      </w:tabs>
      <w:spacing w:line="360" w:lineRule="auto"/>
      <w:rPr>
        <w:rFonts w:ascii="Arial" w:hAnsi="Arial"/>
        <w:color w:val="404040"/>
        <w:sz w:val="16"/>
        <w:szCs w:val="16"/>
        <w:u w:color="404040"/>
      </w:rPr>
    </w:pPr>
  </w:p>
  <w:p w:rsidR="00366F03" w:rsidRDefault="00C97CFF">
    <w:pPr>
      <w:pStyle w:val="Stopka"/>
      <w:tabs>
        <w:tab w:val="right" w:pos="9000"/>
      </w:tabs>
      <w:spacing w:line="360" w:lineRule="auto"/>
      <w:rPr>
        <w:rFonts w:ascii="Arial" w:hAnsi="Arial"/>
        <w:color w:val="404040"/>
        <w:sz w:val="16"/>
        <w:szCs w:val="16"/>
        <w:u w:color="404040"/>
      </w:rPr>
    </w:pPr>
    <w:r>
      <w:rPr>
        <w:noProof/>
      </w:rPr>
      <w:drawing>
        <wp:inline distT="0" distB="0" distL="0" distR="0">
          <wp:extent cx="516890" cy="45720"/>
          <wp:effectExtent l="0" t="0" r="0" b="0"/>
          <wp:docPr id="6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6F03" w:rsidRDefault="00C97CFF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</w:rPr>
    </w:pPr>
    <w:r>
      <w:rPr>
        <w:rFonts w:ascii="Arial" w:hAnsi="Arial"/>
        <w:color w:val="A6A6A6"/>
        <w:sz w:val="16"/>
        <w:szCs w:val="16"/>
        <w:u w:color="A6A6A6"/>
      </w:rPr>
      <w:t>Muzeum Warszawy</w:t>
    </w:r>
  </w:p>
  <w:p w:rsidR="00366F03" w:rsidRDefault="00C97CFF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</w:rPr>
    </w:pPr>
    <w:r>
      <w:rPr>
        <w:rFonts w:ascii="Arial" w:hAnsi="Arial"/>
        <w:color w:val="A6A6A6"/>
        <w:sz w:val="16"/>
        <w:szCs w:val="16"/>
        <w:u w:color="A6A6A6"/>
      </w:rPr>
      <w:t>Rynek Starego Miasta 28-42, 00-272 Warszawa</w:t>
    </w:r>
  </w:p>
  <w:p w:rsidR="00366F03" w:rsidRDefault="00C97CFF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  <w:lang w:val="en-GB"/>
      </w:rPr>
    </w:pPr>
    <w:r>
      <w:rPr>
        <w:rFonts w:ascii="Arial" w:hAnsi="Arial"/>
        <w:color w:val="A6A6A6"/>
        <w:sz w:val="16"/>
        <w:szCs w:val="16"/>
        <w:u w:color="A6A6A6"/>
        <w:lang w:val="en-US"/>
      </w:rPr>
      <w:t>tel. (+48) 22 635 16 25 / fax (+48) 22 831 94 91</w:t>
    </w:r>
  </w:p>
  <w:p w:rsidR="00366F03" w:rsidRDefault="00C97CFF">
    <w:pPr>
      <w:pStyle w:val="Stopka"/>
      <w:tabs>
        <w:tab w:val="right" w:pos="9000"/>
      </w:tabs>
      <w:spacing w:line="276" w:lineRule="auto"/>
      <w:rPr>
        <w:rFonts w:ascii="Arial" w:eastAsia="Arial" w:hAnsi="Arial" w:cs="Arial"/>
        <w:color w:val="A6A6A6"/>
        <w:sz w:val="16"/>
        <w:szCs w:val="16"/>
        <w:u w:color="A6A6A6"/>
        <w:lang w:val="en-GB"/>
      </w:rPr>
    </w:pPr>
    <w:r>
      <w:rPr>
        <w:rFonts w:ascii="Arial" w:hAnsi="Arial"/>
        <w:color w:val="A6A6A6"/>
        <w:sz w:val="16"/>
        <w:szCs w:val="16"/>
        <w:u w:color="A6A6A6"/>
        <w:lang w:val="en-US"/>
      </w:rPr>
      <w:t>www.muzeumwarszawy.pl / sekretariat@muzeumwarszawy.pl</w:t>
    </w:r>
  </w:p>
  <w:p w:rsidR="00366F03" w:rsidRDefault="00366F03">
    <w:pPr>
      <w:pStyle w:val="Stopka"/>
      <w:tabs>
        <w:tab w:val="right" w:pos="9000"/>
      </w:tabs>
      <w:spacing w:line="276" w:lineRule="auto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9E1" w:rsidRDefault="002419E1">
      <w:r>
        <w:separator/>
      </w:r>
    </w:p>
  </w:footnote>
  <w:footnote w:type="continuationSeparator" w:id="0">
    <w:p w:rsidR="002419E1" w:rsidRDefault="00241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F03" w:rsidRDefault="00C97CFF">
    <w:pPr>
      <w:pStyle w:val="Nagwek"/>
    </w:pPr>
    <w:r>
      <w:fldChar w:fldCharType="begin"/>
    </w:r>
    <w:r>
      <w:instrText>PAGE</w:instrText>
    </w:r>
    <w:r>
      <w:fldChar w:fldCharType="separate"/>
    </w:r>
    <w:r w:rsidR="00BE59F0">
      <w:rPr>
        <w:noProof/>
      </w:rPr>
      <w:t>2</w:t>
    </w:r>
    <w:r>
      <w:fldChar w:fldCharType="end"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F03" w:rsidRDefault="00C97CFF">
    <w:pPr>
      <w:pStyle w:val="Nagwek"/>
      <w:tabs>
        <w:tab w:val="right" w:pos="9000"/>
      </w:tabs>
    </w:pPr>
    <w:r>
      <w:rPr>
        <w:noProof/>
      </w:rPr>
      <w:drawing>
        <wp:anchor distT="152400" distB="152400" distL="152400" distR="152400" simplePos="0" relativeHeight="2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450215</wp:posOffset>
          </wp:positionV>
          <wp:extent cx="1143000" cy="397510"/>
          <wp:effectExtent l="0" t="0" r="0" b="0"/>
          <wp:wrapNone/>
          <wp:docPr id="5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6F03" w:rsidRDefault="00366F03">
    <w:pPr>
      <w:pStyle w:val="Nagwek"/>
      <w:tabs>
        <w:tab w:val="right" w:pos="90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F03"/>
    <w:rsid w:val="002419E1"/>
    <w:rsid w:val="00366F03"/>
    <w:rsid w:val="003720CF"/>
    <w:rsid w:val="004021F3"/>
    <w:rsid w:val="00623DE8"/>
    <w:rsid w:val="007C0ACF"/>
    <w:rsid w:val="00A004E0"/>
    <w:rsid w:val="00B26017"/>
    <w:rsid w:val="00BE59F0"/>
    <w:rsid w:val="00C2167E"/>
    <w:rsid w:val="00C97CFF"/>
    <w:rsid w:val="00FB72B7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1320C-3668-4BD6-91BF-9ECB40EF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/>
    </w:rPr>
  </w:style>
  <w:style w:type="character" w:customStyle="1" w:styleId="cze">
    <w:name w:val="Łącze"/>
    <w:qFormat/>
    <w:rPr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cze"/>
    <w:qFormat/>
    <w:rPr>
      <w:rFonts w:ascii="Arial" w:eastAsia="Arial" w:hAnsi="Arial" w:cs="Arial"/>
      <w:color w:val="0000FF"/>
      <w:sz w:val="18"/>
      <w:szCs w:val="18"/>
      <w:u w:val="single" w:color="0000FF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22B54"/>
    <w:rPr>
      <w:rFonts w:ascii="Tahoma" w:eastAsia="Cambria" w:hAnsi="Tahoma" w:cs="Tahoma"/>
      <w:color w:val="000000"/>
      <w:sz w:val="16"/>
      <w:szCs w:val="16"/>
      <w:u w:val="none" w:color="000000"/>
    </w:rPr>
  </w:style>
  <w:style w:type="character" w:styleId="Pogrubienie">
    <w:name w:val="Strong"/>
    <w:basedOn w:val="Domylnaczcionkaakapitu"/>
    <w:uiPriority w:val="22"/>
    <w:qFormat/>
    <w:rsid w:val="00043A7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512360"/>
    <w:rPr>
      <w:color w:val="FF00FF" w:themeColor="followedHyperlink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eastAsia="Cambria" w:cs="Helvetica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ascii="Times New Roman" w:hAnsi="Times New Roman"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Times New Roman" w:hAnsi="Times New Roman"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ascii="Times New Roman" w:hAnsi="Times New Roman" w:cs="Lucida San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uiPriority w:val="99"/>
    <w:qFormat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uiPriority w:val="99"/>
    <w:qFormat/>
    <w:rPr>
      <w:rFonts w:ascii="Segoe UI" w:eastAsia="Segoe UI" w:hAnsi="Segoe UI" w:cs="Segoe UI"/>
      <w:color w:val="000000"/>
      <w:sz w:val="24"/>
      <w:szCs w:val="24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22B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52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wydatnienie">
    <w:name w:val="Emphasis"/>
    <w:basedOn w:val="Domylnaczcionkaakapitu"/>
    <w:uiPriority w:val="20"/>
    <w:qFormat/>
    <w:rsid w:val="00FF6FE2"/>
    <w:rPr>
      <w:i/>
      <w:iCs/>
    </w:rPr>
  </w:style>
  <w:style w:type="character" w:styleId="Hipercze">
    <w:name w:val="Hyperlink"/>
    <w:basedOn w:val="Domylnaczcionkaakapitu"/>
    <w:unhideWhenUsed/>
    <w:rsid w:val="00FF6F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Mazurek</dc:creator>
  <dc:description/>
  <cp:lastModifiedBy>Julia Borowska</cp:lastModifiedBy>
  <cp:revision>4</cp:revision>
  <dcterms:created xsi:type="dcterms:W3CDTF">2020-09-23T14:20:00Z</dcterms:created>
  <dcterms:modified xsi:type="dcterms:W3CDTF">2020-09-23T14:42:00Z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