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4.jpeg" ContentType="image/jpeg"/>
  <Override PartName="/word/media/image2.png" ContentType="image/png"/>
  <Override PartName="/word/media/image5.png" ContentType="image/png"/>
  <Override PartName="/word/media/image3.jpeg" ContentType="image/jpeg"/>
  <Override PartName="/word/media/image6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elvetica" w:hAnsi="Helvetica" w:cs="Helvetica" w:asciiTheme="majorHAnsi" w:cstheme="majorHAnsi" w:hAnsiTheme="majorHAnsi"/>
          <w:b/>
          <w:b/>
          <w:sz w:val="20"/>
          <w:szCs w:val="20"/>
        </w:rPr>
      </w:pPr>
      <w:r>
        <w:rPr>
          <w:rFonts w:cs="Helvetica" w:cstheme="majorHAnsi" w:ascii="Helvetica" w:hAnsi="Helvetica"/>
          <w:b/>
          <w:sz w:val="20"/>
          <w:szCs w:val="20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1510" cy="299910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Helvetica" w:hAnsi="Helvetica" w:cs="Helvetica" w:asciiTheme="majorHAnsi" w:cstheme="majorHAnsi" w:hAnsiTheme="majorHAnsi"/>
          <w:b/>
          <w:b/>
          <w:sz w:val="28"/>
          <w:szCs w:val="28"/>
        </w:rPr>
      </w:pPr>
      <w:r>
        <w:rPr>
          <w:rFonts w:cs="Helvetica" w:cstheme="majorHAnsi" w:ascii="Helvetica" w:hAnsi="Helvetica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Helvetica" w:ascii="Helvetica" w:hAnsi="Helvetica" w:asciiTheme="majorHAnsi" w:cstheme="majorHAnsi" w:hAnsiTheme="majorHAnsi"/>
          <w:b/>
          <w:sz w:val="28"/>
          <w:szCs w:val="28"/>
        </w:rPr>
        <w:t>„</w:t>
      </w:r>
      <w:r>
        <w:rPr>
          <w:rFonts w:cs="Helvetica" w:ascii="Helvetica" w:hAnsi="Helvetica" w:asciiTheme="majorHAnsi" w:cstheme="majorHAnsi" w:hAnsiTheme="majorHAnsi"/>
          <w:b/>
          <w:sz w:val="28"/>
          <w:szCs w:val="28"/>
        </w:rPr>
        <w:t>Goool! Czyli sport na Pradze” - słuchowisko ze wspomnień w Muzeum Warszawskiej Pragi</w:t>
      </w:r>
    </w:p>
    <w:p>
      <w:pPr>
        <w:pStyle w:val="Normal"/>
        <w:rPr>
          <w:rFonts w:ascii="Helvetica" w:hAnsi="Helvetica" w:cs="Helvetica" w:asciiTheme="majorHAnsi" w:cstheme="majorHAnsi" w:hAnsiTheme="majorHAnsi"/>
          <w:b/>
          <w:b/>
          <w:sz w:val="20"/>
          <w:szCs w:val="20"/>
        </w:rPr>
      </w:pPr>
      <w:r>
        <w:rPr>
          <w:rFonts w:cs="Helvetica" w:cstheme="majorHAnsi" w:ascii="Helvetica" w:hAnsi="Helvetica"/>
          <w:b/>
          <w:sz w:val="20"/>
          <w:szCs w:val="20"/>
        </w:rPr>
      </w:r>
    </w:p>
    <w:p>
      <w:pPr>
        <w:pStyle w:val="Normal"/>
        <w:jc w:val="both"/>
        <w:rPr>
          <w:b/>
          <w:b/>
          <w:bCs/>
          <w:color w:val="00000A"/>
        </w:rPr>
      </w:pPr>
      <w:r>
        <w:rPr>
          <w:rFonts w:cs="Helvetica" w:ascii="Helvetica" w:hAnsi="Helvetica" w:asciiTheme="majorHAnsi" w:cstheme="majorHAnsi" w:hAnsiTheme="majorHAnsi"/>
          <w:b/>
          <w:bCs/>
          <w:color w:val="00000A"/>
          <w:sz w:val="20"/>
          <w:szCs w:val="20"/>
        </w:rPr>
        <w:t>Archiwum Historii Mówionej przedstawia wyjątkowe słuchowisko dokumentalne „Goool! Czyli sport na Pradze”. To historia sportu w prawobrzeżnej Warszawie opowiedziana przez pryzmat zebranych wspomnień mieszkańców i fragmentów sprawozdań z zawodów z Archiwum Polskiego Radia. Dzięki Muzeum Warszawskiej Pragi możemy choć w wyobraźni pojeździć na łyżwach, popływać i  dopingować mistrzów.</w:t>
      </w:r>
    </w:p>
    <w:p>
      <w:pPr>
        <w:pStyle w:val="Normal"/>
        <w:jc w:val="both"/>
        <w:rPr>
          <w:rFonts w:ascii="Helvetica" w:hAnsi="Helvetica" w:cs="Helvetica" w:asciiTheme="majorHAnsi" w:cstheme="majorHAnsi" w:hAnsiTheme="majorHAnsi"/>
          <w:sz w:val="20"/>
          <w:szCs w:val="20"/>
        </w:rPr>
      </w:pPr>
      <w:r>
        <w:rPr>
          <w:rFonts w:cs="Helvetica" w:cstheme="majorHAnsi" w:ascii="Helvetica" w:hAnsi="Helvetica"/>
          <w:sz w:val="20"/>
          <w:szCs w:val="20"/>
        </w:rPr>
      </w:r>
    </w:p>
    <w:p>
      <w:pPr>
        <w:pStyle w:val="Normal"/>
        <w:jc w:val="both"/>
        <w:rPr>
          <w:color w:val="00000A"/>
        </w:rPr>
      </w:pPr>
      <w:r>
        <w:rPr>
          <w:rFonts w:cs="Helvetica" w:ascii="Helvetica" w:hAnsi="Helvetica" w:asciiTheme="majorHAnsi" w:cstheme="majorHAnsi" w:hAnsiTheme="majorHAnsi"/>
          <w:color w:val="00000A"/>
          <w:sz w:val="20"/>
          <w:szCs w:val="20"/>
        </w:rPr>
        <w:t xml:space="preserve">Nie ma już Wyścigu Pokoju, nie ma Stadionu Dziesięciolecia, nie działa już tor kolarski „Nowe Dynasy”, brakuje żagli na Wiśle. Klub Sportowy Orzeł, w którym Stanisław Bareja kręcił „Misia” przechodzi reorganizację. Tamci sportowcy, miejsca i emocje kibiców zostały jednak we wspomnieniach. Słuchowisko „Goool! Czyli sport na Pradze” przypomina chwile triumfu i bolesne porażki, miejsca ważne dla mistrzów i  praskich sportowców-amatorów. Muzeum Warszawskiej Pragi wraz z Inicjatywą Nowe Dynasy dotarło do osób, które zawodowo lub amatorsko uprawiały sport w prawobrzeżnej Warszawie i do tych, które dopingowały sportowców. </w:t>
      </w:r>
    </w:p>
    <w:p>
      <w:pPr>
        <w:pStyle w:val="Normal"/>
        <w:jc w:val="both"/>
        <w:rPr>
          <w:rFonts w:ascii="Helvetica" w:hAnsi="Helvetica" w:cs="Helvetica" w:asciiTheme="majorHAnsi" w:cstheme="majorHAnsi" w:hAnsiTheme="majorHAnsi"/>
          <w:sz w:val="20"/>
          <w:szCs w:val="20"/>
        </w:rPr>
      </w:pPr>
      <w:r>
        <w:rPr>
          <w:rFonts w:cs="Helvetica" w:cstheme="majorHAnsi" w:ascii="Helvetica" w:hAnsi="Helvetica"/>
          <w:sz w:val="20"/>
          <w:szCs w:val="20"/>
        </w:rPr>
      </w:r>
    </w:p>
    <w:p>
      <w:pPr>
        <w:pStyle w:val="Normal"/>
        <w:jc w:val="both"/>
        <w:rPr>
          <w:color w:val="00000A"/>
        </w:rPr>
      </w:pPr>
      <w:r>
        <w:rPr>
          <w:rFonts w:cs="Helvetica" w:ascii="Helvetica" w:hAnsi="Helvetica" w:asciiTheme="majorHAnsi" w:cstheme="majorHAnsi" w:hAnsiTheme="majorHAnsi"/>
          <w:color w:val="00000A"/>
          <w:sz w:val="20"/>
          <w:szCs w:val="20"/>
        </w:rPr>
        <w:t xml:space="preserve">W 1947 roku w Parku Skaryszewskim, rozegrano pierwsze powojenne zawody kolarskie. Dochód z tych zawodów przeznaczono na odbudowę powojennej siedziby Warszawskiego Towarzystwa Cyklistów na Saskiej Kępie. Cykliści na Pradze mają jednak swoją długa tradycję o czym wspomina  Witold Frenkiel: </w:t>
      </w:r>
      <w:r>
        <w:rPr>
          <w:rFonts w:cs="Helvetica" w:ascii="Helvetica" w:hAnsi="Helvetica" w:asciiTheme="majorHAnsi" w:cstheme="majorHAnsi" w:hAnsiTheme="majorHAnsi"/>
          <w:i/>
          <w:iCs/>
          <w:color w:val="00000A"/>
          <w:sz w:val="20"/>
          <w:szCs w:val="20"/>
        </w:rPr>
        <w:t>Na Inżynierskiej 7, na początku XX wieku, trudno mi powiedzieć, od kiedy to tam było, ale gdzieś, spodziewam się, że około roku 1915, 1916 do 1916. mniej więcej, był welodrom. Czyli z desek zbudowany tor do jazdy rowerem. I to było miejsce podstawowej czy bardzo licznej rozrywki znacznej części prażan. Bo wtedy posiadanie własnego roweru to było rzeczą nie byle jaką, więc niewielu mogło mieć rower.</w:t>
      </w:r>
    </w:p>
    <w:p>
      <w:pPr>
        <w:pStyle w:val="Normal"/>
        <w:jc w:val="both"/>
        <w:rPr>
          <w:rFonts w:ascii="Helvetica" w:hAnsi="Helvetica" w:cs="Helvetica" w:asciiTheme="majorHAnsi" w:cstheme="majorHAnsi" w:hAnsiTheme="majorHAnsi"/>
          <w:sz w:val="20"/>
          <w:szCs w:val="20"/>
        </w:rPr>
      </w:pPr>
      <w:r>
        <w:rPr>
          <w:rFonts w:cs="Helvetica" w:cstheme="majorHAnsi" w:ascii="Helvetica" w:hAnsi="Helvetica"/>
          <w:sz w:val="20"/>
          <w:szCs w:val="20"/>
        </w:rPr>
      </w:r>
    </w:p>
    <w:p>
      <w:pPr>
        <w:pStyle w:val="Normal"/>
        <w:jc w:val="both"/>
        <w:rPr>
          <w:color w:val="00000A"/>
        </w:rPr>
      </w:pPr>
      <w:r>
        <w:rPr>
          <w:rFonts w:cs="Helvetica" w:ascii="Helvetica" w:hAnsi="Helvetica" w:asciiTheme="majorHAnsi" w:cstheme="majorHAnsi" w:hAnsiTheme="majorHAnsi"/>
          <w:color w:val="00000A"/>
          <w:sz w:val="20"/>
          <w:szCs w:val="20"/>
        </w:rPr>
        <w:t>Sprawozdawcy Polskiego Radia przywołują stadionowe emocje i barwnie opisują wyczyny wielkich sportowców. Mieszkańcy Pragi wspominają swoją sportową aktywność: podwórkowe mecze w piłkę, pływanie w Wiśle czy jazdę na łyżwach. We wspomnieniach Leopolda Brzechowskiego słyszymy: Na Pelcowiznie, poza obiektami gospodarczymi, handlowymi był klub sportowy: Ordon się nazywał. (…) Zimą była ślizgawka, boisko w części wylewano wodą. I tam właśnie pierwsze kroki łyżwiarskie stawiałem. Do nauki służyły krzesła na płozach: jedna osoba siadała na krzesło, a uczeń pchał. Miałem wtedy 6 lat.</w:t>
      </w:r>
    </w:p>
    <w:p>
      <w:pPr>
        <w:pStyle w:val="Normal"/>
        <w:jc w:val="both"/>
        <w:rPr>
          <w:rFonts w:ascii="Helvetica" w:hAnsi="Helvetica" w:cs="Helvetica" w:asciiTheme="majorHAnsi" w:cstheme="majorHAnsi" w:hAnsiTheme="majorHAnsi"/>
          <w:sz w:val="20"/>
          <w:szCs w:val="20"/>
        </w:rPr>
      </w:pPr>
      <w:r>
        <w:rPr>
          <w:rFonts w:cs="Helvetica" w:cstheme="majorHAnsi" w:ascii="Helvetica" w:hAnsi="Helvetic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Helvetica" w:ascii="Helvetica" w:hAnsi="Helvetica" w:asciiTheme="majorHAnsi" w:cstheme="majorHAnsi" w:hAnsiTheme="majorHAnsi"/>
          <w:color w:val="00000A"/>
          <w:sz w:val="20"/>
          <w:szCs w:val="20"/>
        </w:rPr>
        <w:t>„</w:t>
      </w:r>
      <w:r>
        <w:rPr>
          <w:rFonts w:cs="Helvetica" w:ascii="Helvetica" w:hAnsi="Helvetica" w:asciiTheme="majorHAnsi" w:cstheme="majorHAnsi" w:hAnsiTheme="majorHAnsi"/>
          <w:color w:val="00000A"/>
          <w:sz w:val="20"/>
          <w:szCs w:val="20"/>
        </w:rPr>
        <w:t xml:space="preserve">Goool! Czyli sport na Pradze” to okazja do przyjrzenia się zmianom, które zaszły w sporcie w ostatnich 100 latach. Najstarsze wspomnienia  w słuchowisku sięgają aż 1916 roku, a opowieść kończy się symbolicznie – meczem otwarcia Mistrzostw Europy 2012 na nowo wybudowanym symbolu sportowej Pragi. </w:t>
      </w:r>
      <w:r>
        <w:rPr>
          <w:rFonts w:cs="Helvetica" w:ascii="Helvetica" w:hAnsi="Helvetica" w:asciiTheme="majorHAnsi" w:cstheme="majorHAnsi" w:hAnsiTheme="majorHAnsi"/>
          <w:i/>
          <w:iCs/>
          <w:color w:val="00000A"/>
          <w:sz w:val="20"/>
          <w:szCs w:val="20"/>
        </w:rPr>
        <w:t xml:space="preserve">Kiedy zaczynałam pracę nad tym słuchowiskiem, nie wyobrażałam sobie, że wkrótce Stadion Narodowy zamieni się w szpital, pandemia zmusi sportowców – amatorów do znacznego ograniczenia aktywności, a zawodowców do rozgrywania meczów bez dopingu widowni – </w:t>
      </w:r>
      <w:r>
        <w:rPr>
          <w:rFonts w:cs="Helvetica" w:ascii="Helvetica" w:hAnsi="Helvetica" w:asciiTheme="majorHAnsi" w:cstheme="majorHAnsi" w:hAnsiTheme="majorHAnsi"/>
          <w:color w:val="00000A"/>
          <w:sz w:val="20"/>
          <w:szCs w:val="20"/>
        </w:rPr>
        <w:t>mówi Anna Mizikowska, kuratorka słuchowiska. Rozwinięciem opowieści o sporcie w prawobrzeżnej Warszawie będą wybrane odcinki podkastu „Praskie audiohistorie” – najnowszego projektu Archiwum Historii Mówionej Muzeum Warszawskiej Pragi. Pierwsze sportowe wspomnienia w tym podkaście usłyszymy 5 stycznia.</w:t>
      </w:r>
    </w:p>
    <w:p>
      <w:pPr>
        <w:pStyle w:val="Normal"/>
        <w:jc w:val="both"/>
        <w:rPr>
          <w:rFonts w:ascii="Helvetica" w:hAnsi="Helvetica" w:cs="Helvetica" w:asciiTheme="majorHAnsi" w:cstheme="majorHAnsi" w:hAnsiTheme="majorHAnsi"/>
          <w:sz w:val="20"/>
          <w:szCs w:val="20"/>
        </w:rPr>
      </w:pPr>
      <w:r>
        <w:rPr>
          <w:rFonts w:cs="Helvetica" w:cstheme="majorHAnsi" w:ascii="Helvetica" w:hAnsi="Helvetic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Helvetica" w:ascii="Helvetica" w:hAnsi="Helvetica" w:asciiTheme="majorHAnsi" w:cstheme="majorHAnsi" w:hAnsiTheme="majorHAnsi"/>
          <w:color w:val="00000A"/>
          <w:sz w:val="20"/>
          <w:szCs w:val="20"/>
        </w:rPr>
        <w:t xml:space="preserve">Słuchowisko i towarzyszący mu pokaz archiwalnych fotografii opatrzonych cytatami </w:t>
      </w:r>
      <w:bookmarkStart w:id="0" w:name="_GoBack"/>
      <w:bookmarkEnd w:id="0"/>
      <w:r>
        <w:rPr>
          <w:rFonts w:cs="Helvetica" w:ascii="Helvetica" w:hAnsi="Helvetica" w:asciiTheme="majorHAnsi" w:cstheme="majorHAnsi" w:hAnsiTheme="majorHAnsi"/>
          <w:color w:val="00000A"/>
          <w:sz w:val="20"/>
          <w:szCs w:val="20"/>
        </w:rPr>
        <w:t xml:space="preserve">dostępne są na stronie internetowej Muzeum Warszawskiej Pragi: </w:t>
      </w:r>
      <w:hyperlink r:id="rId3">
        <w:r>
          <w:rPr>
            <w:rStyle w:val="Czeinternetowe"/>
            <w:rFonts w:cs="Helvetica" w:ascii="Helvetica" w:hAnsi="Helvetica" w:asciiTheme="majorHAnsi" w:cstheme="majorHAnsi" w:hAnsiTheme="majorHAnsi"/>
            <w:color w:val="00000A"/>
            <w:sz w:val="20"/>
            <w:szCs w:val="20"/>
          </w:rPr>
          <w:t>www.muzeumpragi.pl/sport-na-pradze</w:t>
        </w:r>
      </w:hyperlink>
      <w:r>
        <w:rPr>
          <w:rFonts w:cs="Helvetica" w:ascii="Helvetica" w:hAnsi="Helvetica" w:asciiTheme="majorHAnsi" w:cstheme="majorHAnsi" w:hAnsiTheme="majorHAnsi"/>
          <w:color w:val="00000A"/>
          <w:sz w:val="20"/>
          <w:szCs w:val="20"/>
        </w:rPr>
        <w:t xml:space="preserve"> </w:t>
      </w:r>
    </w:p>
    <w:p>
      <w:pPr>
        <w:pStyle w:val="Normal"/>
        <w:jc w:val="both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1189355</wp:posOffset>
            </wp:positionH>
            <wp:positionV relativeFrom="paragraph">
              <wp:posOffset>259080</wp:posOffset>
            </wp:positionV>
            <wp:extent cx="480695" cy="571500"/>
            <wp:effectExtent l="0" t="0" r="0" b="0"/>
            <wp:wrapTopAndBottom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-251460</wp:posOffset>
            </wp:positionH>
            <wp:positionV relativeFrom="paragraph">
              <wp:posOffset>99060</wp:posOffset>
            </wp:positionV>
            <wp:extent cx="1395730" cy="983615"/>
            <wp:effectExtent l="0" t="0" r="0" b="0"/>
            <wp:wrapTopAndBottom/>
            <wp:docPr id="3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Helvetica" w:ascii="Helvetica" w:hAnsi="Helvetica" w:asciiTheme="majorHAnsi" w:cstheme="majorHAnsi" w:hAnsiTheme="majorHAnsi"/>
          <w:sz w:val="20"/>
          <w:szCs w:val="20"/>
        </w:rPr>
        <w:t>P</w:t>
      </w:r>
      <w:r>
        <w:rPr>
          <w:rFonts w:cs="Helvetica" w:ascii="Helvetica" w:hAnsi="Helvetica" w:asciiTheme="majorHAnsi" w:cstheme="majorHAnsi" w:hAnsiTheme="majorHAnsi"/>
          <w:sz w:val="20"/>
          <w:szCs w:val="20"/>
        </w:rPr>
        <w:t>atronat medialny:</w:t>
      </w:r>
    </w:p>
    <w:p>
      <w:pPr>
        <w:pStyle w:val="Normal"/>
        <w:jc w:val="both"/>
        <w:rPr>
          <w:rFonts w:ascii="Helvetica" w:hAnsi="Helvetica" w:cs="Helvetica" w:asciiTheme="majorHAnsi" w:cstheme="majorHAnsi" w:hAnsiTheme="majorHAnsi"/>
          <w:sz w:val="20"/>
          <w:szCs w:val="20"/>
        </w:rPr>
      </w:pPr>
      <w:r>
        <w:rPr>
          <w:rFonts w:cs="Helvetica" w:cstheme="majorHAnsi" w:ascii="Helvetica" w:hAnsi="Helvetica"/>
          <w:sz w:val="20"/>
          <w:szCs w:val="20"/>
        </w:rPr>
      </w:r>
    </w:p>
    <w:p>
      <w:pPr>
        <w:pStyle w:val="Normal"/>
        <w:jc w:val="both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1270</wp:posOffset>
            </wp:positionH>
            <wp:positionV relativeFrom="paragraph">
              <wp:posOffset>120650</wp:posOffset>
            </wp:positionV>
            <wp:extent cx="1069340" cy="276860"/>
            <wp:effectExtent l="0" t="0" r="0" b="0"/>
            <wp:wrapSquare wrapText="largest"/>
            <wp:docPr id="4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Helvetica" w:ascii="Helvetica" w:hAnsi="Helvetica" w:asciiTheme="majorHAnsi" w:cstheme="majorHAnsi" w:hAnsiTheme="majorHAnsi"/>
          <w:sz w:val="20"/>
          <w:szCs w:val="20"/>
        </w:rPr>
        <w:t xml:space="preserve"> </w:t>
      </w:r>
      <w:r>
        <w:rPr>
          <w:rFonts w:cs="Helvetica" w:ascii="Helvetica" w:hAnsi="Helvetica" w:asciiTheme="majorHAnsi" w:cstheme="majorHAnsi" w:hAnsiTheme="majorHAnsi"/>
          <w:sz w:val="20"/>
          <w:szCs w:val="20"/>
        </w:rPr>
        <w:t xml:space="preserve">                </w:t>
      </w:r>
    </w:p>
    <w:p>
      <w:pPr>
        <w:pStyle w:val="NormalWeb"/>
        <w:spacing w:lineRule="auto" w:line="360" w:before="0" w:after="0"/>
        <w:rPr>
          <w:rFonts w:ascii="Helvetica" w:hAnsi="Helvetica" w:cs="Helvetica" w:asciiTheme="majorHAnsi" w:cstheme="majorHAnsi" w:hAnsiTheme="majorHAnsi"/>
          <w:bCs/>
          <w:color w:val="666666"/>
          <w:sz w:val="20"/>
          <w:szCs w:val="20"/>
        </w:rPr>
      </w:pPr>
      <w:r>
        <w:rPr>
          <w:rFonts w:cs="Helvetica" w:cstheme="majorHAnsi" w:ascii="Helvetica" w:hAnsi="Helvetica"/>
          <w:bCs/>
          <w:color w:val="666666"/>
          <w:sz w:val="20"/>
          <w:szCs w:val="20"/>
        </w:rPr>
      </w:r>
    </w:p>
    <w:p>
      <w:pPr>
        <w:pStyle w:val="NormalWeb"/>
        <w:spacing w:lineRule="auto" w:line="360" w:before="0" w:after="0"/>
        <w:rPr>
          <w:rFonts w:ascii="Helvetica" w:hAnsi="Helvetica" w:cs="Helvetica" w:asciiTheme="majorHAnsi" w:cstheme="majorHAnsi" w:hAnsiTheme="majorHAnsi"/>
          <w:bCs/>
          <w:color w:val="666666"/>
          <w:sz w:val="20"/>
          <w:szCs w:val="20"/>
        </w:rPr>
      </w:pPr>
      <w:r>
        <w:rPr>
          <w:rFonts w:cs="Helvetica" w:cstheme="majorHAnsi" w:ascii="Helvetica" w:hAnsi="Helvetica"/>
          <w:bCs/>
          <w:color w:val="666666"/>
          <w:sz w:val="20"/>
          <w:szCs w:val="20"/>
        </w:rPr>
      </w:r>
    </w:p>
    <w:p>
      <w:pPr>
        <w:pStyle w:val="NormalWeb"/>
        <w:spacing w:lineRule="auto" w:line="360" w:before="0" w:after="0"/>
        <w:rPr>
          <w:rFonts w:ascii="Helvetica" w:hAnsi="Helvetica" w:cs="Helvetica" w:asciiTheme="majorHAnsi" w:cstheme="majorHAnsi" w:hAnsiTheme="majorHAnsi"/>
          <w:bCs/>
          <w:color w:val="666666"/>
          <w:sz w:val="20"/>
          <w:szCs w:val="20"/>
        </w:rPr>
      </w:pPr>
      <w:r>
        <w:rPr>
          <w:rFonts w:cs="Helvetica" w:ascii="Helvetica" w:hAnsi="Helvetica" w:asciiTheme="majorHAnsi" w:cstheme="majorHAnsi" w:hAnsiTheme="majorHAnsi"/>
          <w:bCs/>
          <w:color w:val="666666"/>
          <w:sz w:val="20"/>
          <w:szCs w:val="20"/>
        </w:rPr>
        <w:t>______</w:t>
      </w:r>
    </w:p>
    <w:p>
      <w:pPr>
        <w:pStyle w:val="NormalWeb"/>
        <w:spacing w:lineRule="auto" w:line="360" w:before="0" w:after="0"/>
        <w:rPr>
          <w:rFonts w:ascii="Helvetica" w:hAnsi="Helvetica" w:eastAsia="Arial" w:cs="Helvetica" w:asciiTheme="majorHAnsi" w:cstheme="majorHAnsi" w:hAnsiTheme="majorHAnsi"/>
          <w:bCs/>
          <w:color w:val="666666"/>
          <w:sz w:val="20"/>
          <w:szCs w:val="20"/>
        </w:rPr>
      </w:pPr>
      <w:r>
        <w:rPr>
          <w:rFonts w:cs="Helvetica" w:ascii="Helvetica" w:hAnsi="Helvetica" w:asciiTheme="majorHAnsi" w:cstheme="majorHAnsi" w:hAnsiTheme="majorHAnsi"/>
          <w:bCs/>
          <w:color w:val="666666"/>
          <w:sz w:val="20"/>
          <w:szCs w:val="20"/>
        </w:rPr>
        <w:t>Kontakt dla mediów:</w:t>
      </w:r>
    </w:p>
    <w:p>
      <w:pPr>
        <w:pStyle w:val="Normal"/>
        <w:rPr>
          <w:rFonts w:ascii="Helvetica" w:hAnsi="Helvetica" w:eastAsia="Helvetica" w:cs="Helvetica" w:asciiTheme="majorHAnsi" w:cstheme="majorHAnsi" w:eastAsiaTheme="minorHAnsi" w:hAnsiTheme="majorHAnsi"/>
          <w:color w:val="7F7F7F"/>
          <w:sz w:val="20"/>
          <w:szCs w:val="20"/>
        </w:rPr>
      </w:pPr>
      <w:r>
        <w:rPr>
          <w:rFonts w:cs="Helvetica" w:ascii="Helvetica" w:hAnsi="Helvetica" w:asciiTheme="majorHAnsi" w:cstheme="majorHAnsi" w:hAnsiTheme="majorHAnsi"/>
          <w:color w:val="7F7F7F"/>
          <w:sz w:val="20"/>
          <w:szCs w:val="20"/>
        </w:rPr>
        <w:t>Anna Ślusareńka</w:t>
      </w:r>
    </w:p>
    <w:p>
      <w:pPr>
        <w:pStyle w:val="Normal"/>
        <w:rPr>
          <w:rFonts w:ascii="Helvetica" w:hAnsi="Helvetica" w:cs="Helvetica" w:asciiTheme="majorHAnsi" w:cstheme="majorHAnsi" w:hAnsiTheme="majorHAnsi"/>
          <w:color w:val="7F7F7F"/>
          <w:sz w:val="20"/>
          <w:szCs w:val="20"/>
        </w:rPr>
      </w:pPr>
      <w:r>
        <w:rPr>
          <w:rFonts w:cs="Helvetica" w:ascii="Helvetica" w:hAnsi="Helvetica" w:asciiTheme="majorHAnsi" w:cstheme="majorHAnsi" w:hAnsiTheme="majorHAnsi"/>
          <w:color w:val="7F7F7F"/>
          <w:sz w:val="20"/>
          <w:szCs w:val="20"/>
        </w:rPr>
        <w:t>Zespół Komunikacji</w:t>
      </w:r>
      <w:r>
        <w:rPr>
          <w:rFonts w:cs="Helvetica" w:ascii="Helvetica" w:hAnsi="Helvetica" w:asciiTheme="majorHAnsi" w:cstheme="majorHAnsi" w:hAnsiTheme="majorHAnsi"/>
          <w:color w:val="1F497D"/>
          <w:sz w:val="20"/>
          <w:szCs w:val="20"/>
        </w:rPr>
        <w:br/>
      </w:r>
      <w:r>
        <w:rPr>
          <w:rFonts w:cs="Helvetica" w:ascii="Helvetica" w:hAnsi="Helvetica" w:asciiTheme="majorHAnsi" w:cstheme="majorHAnsi" w:hAnsiTheme="majorHAnsi"/>
          <w:color w:val="7F7F7F"/>
          <w:sz w:val="20"/>
          <w:szCs w:val="20"/>
        </w:rPr>
        <w:t>Muzeum Warszawy</w:t>
      </w:r>
    </w:p>
    <w:p>
      <w:pPr>
        <w:pStyle w:val="Normal"/>
        <w:rPr>
          <w:rFonts w:ascii="Helvetica" w:hAnsi="Helvetica" w:cs="Helvetica" w:asciiTheme="majorHAnsi" w:cstheme="majorHAnsi" w:hAnsiTheme="majorHAnsi"/>
          <w:color w:val="7F7F7F"/>
          <w:sz w:val="20"/>
          <w:szCs w:val="20"/>
        </w:rPr>
      </w:pPr>
      <w:r>
        <w:rPr>
          <w:rFonts w:cs="Helvetica" w:ascii="Helvetica" w:hAnsi="Helvetica" w:asciiTheme="majorHAnsi" w:cstheme="majorHAnsi" w:hAnsiTheme="majorHAnsi"/>
          <w:color w:val="7F7F7F"/>
          <w:sz w:val="20"/>
          <w:szCs w:val="20"/>
        </w:rPr>
        <w:t>+48 22 277 43 45</w:t>
      </w:r>
      <w:r>
        <w:rPr>
          <w:rFonts w:cs="Helvetica" w:ascii="Helvetica" w:hAnsi="Helvetica" w:asciiTheme="majorHAnsi" w:cstheme="majorHAnsi" w:hAnsiTheme="majorHAnsi"/>
          <w:sz w:val="20"/>
          <w:szCs w:val="20"/>
        </w:rPr>
        <w:br/>
      </w:r>
      <w:r>
        <w:rPr>
          <w:rFonts w:cs="Helvetica" w:ascii="Helvetica" w:hAnsi="Helvetica" w:asciiTheme="majorHAnsi" w:cstheme="majorHAnsi" w:hAnsiTheme="majorHAnsi"/>
          <w:color w:val="7F7F7F"/>
          <w:sz w:val="20"/>
          <w:szCs w:val="20"/>
        </w:rPr>
        <w:t>anna.slusarenka@muzeumwarszawy.pl</w:t>
      </w:r>
    </w:p>
    <w:p>
      <w:pPr>
        <w:pStyle w:val="Normal"/>
        <w:spacing w:lineRule="auto" w:line="360"/>
        <w:jc w:val="both"/>
        <w:rPr>
          <w:rFonts w:ascii="Helvetica" w:hAnsi="Helvetica" w:cs="Helvetica" w:asciiTheme="majorHAnsi" w:cstheme="majorHAnsi" w:hAnsiTheme="majorHAnsi"/>
          <w:bCs/>
          <w:sz w:val="20"/>
          <w:szCs w:val="20"/>
        </w:rPr>
      </w:pPr>
      <w:r>
        <w:rPr>
          <w:rFonts w:cs="Helvetica" w:cstheme="majorHAnsi" w:ascii="Helvetica" w:hAnsi="Helvetica"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Helvetica" w:hAnsi="Helvetica" w:eastAsia="Arial" w:cs="Helvetica" w:asciiTheme="majorHAnsi" w:cstheme="majorHAnsi" w:hAnsiTheme="majorHAnsi"/>
          <w:bCs/>
          <w:sz w:val="20"/>
          <w:szCs w:val="20"/>
        </w:rPr>
      </w:pPr>
      <w:r>
        <w:rPr>
          <w:rFonts w:cs="Helvetica" w:ascii="Helvetica" w:hAnsi="Helvetica" w:asciiTheme="majorHAnsi" w:cstheme="majorHAnsi" w:hAnsiTheme="majorHAnsi"/>
          <w:bCs/>
          <w:sz w:val="20"/>
          <w:szCs w:val="20"/>
        </w:rPr>
        <w:t>_______</w:t>
      </w:r>
    </w:p>
    <w:p>
      <w:pPr>
        <w:pStyle w:val="Normal"/>
        <w:jc w:val="both"/>
        <w:rPr>
          <w:rFonts w:ascii="Helvetica" w:hAnsi="Helvetica" w:cs="Helvetica" w:asciiTheme="majorHAnsi" w:cstheme="majorHAnsi" w:hAnsiTheme="majorHAnsi"/>
          <w:color w:val="979797" w:themeColor="background2" w:themeTint="99"/>
          <w:sz w:val="16"/>
          <w:szCs w:val="16"/>
        </w:rPr>
      </w:pPr>
      <w:r>
        <w:rPr>
          <w:rFonts w:cs="Helvetica" w:ascii="Helvetica" w:hAnsi="Helvetica" w:asciiTheme="majorHAnsi" w:cstheme="majorHAnsi" w:hAnsiTheme="majorHAnsi"/>
          <w:color w:val="979797" w:themeColor="background2" w:themeTint="99"/>
          <w:sz w:val="16"/>
          <w:szCs w:val="16"/>
        </w:rPr>
        <w:t>Muzeum Warszawskiej Pragi, oddział Muzeum Warszawy, od 2008 roku prowadzi Archiwum Historii Mówionej. Gromadzimy wspomnienia mieszkańców prawobrzeżnej Warszawy, opracowujemy je i udostępniamy Zwiedzającym.</w:t>
      </w:r>
    </w:p>
    <w:p>
      <w:pPr>
        <w:pStyle w:val="Normal"/>
        <w:jc w:val="both"/>
        <w:rPr>
          <w:rFonts w:ascii="Helvetica" w:hAnsi="Helvetica" w:cs="Helvetica" w:asciiTheme="majorHAnsi" w:cstheme="majorHAnsi" w:hAnsiTheme="majorHAnsi"/>
          <w:color w:val="979797" w:themeColor="background2" w:themeTint="99"/>
          <w:sz w:val="16"/>
          <w:szCs w:val="16"/>
        </w:rPr>
      </w:pPr>
      <w:r>
        <w:rPr>
          <w:rFonts w:cs="Helvetica" w:cstheme="majorHAnsi" w:ascii="Helvetica" w:hAnsi="Helvetica"/>
          <w:color w:val="979797" w:themeColor="background2" w:themeTint="99"/>
          <w:sz w:val="16"/>
          <w:szCs w:val="16"/>
        </w:rPr>
      </w:r>
    </w:p>
    <w:p>
      <w:pPr>
        <w:pStyle w:val="Normal"/>
        <w:jc w:val="both"/>
        <w:rPr/>
      </w:pPr>
      <w:r>
        <w:rPr>
          <w:rFonts w:cs="Helvetica" w:ascii="Helvetica" w:hAnsi="Helvetica" w:asciiTheme="majorHAnsi" w:cstheme="majorHAnsi" w:hAnsiTheme="majorHAnsi"/>
          <w:color w:val="979797" w:themeColor="background2" w:themeTint="99"/>
          <w:sz w:val="16"/>
          <w:szCs w:val="16"/>
        </w:rPr>
        <w:t>W 2019 roku po raz pierwszy otworzyliśmy zupełnie nowy typ wystawy, złożonej wyłącznie z nagrań audio: z relacji świadków historii z naszego Archiwum, radiowych materiałów archiwalnych, specjalnie zarejestrowanych ról aktorów, w znaczącej oprawie muzycznej (ang. feature). Pierwsza wystawa dźwiękowa, słuchowisko dokumentalne, „Ocaleni przez pamięć”, została zrealizowana z okazji Festiwalu Warszawa Singera i była poświęcona przedwojennym sąsiedzkim relacjom polsko-żydowskim na warszawskiej Pradze.</w:t>
      </w:r>
    </w:p>
    <w:sectPr>
      <w:headerReference w:type="even" r:id="rId7"/>
      <w:headerReference w:type="default" r:id="rId8"/>
      <w:footerReference w:type="even" r:id="rId9"/>
      <w:footerReference w:type="default" r:id="rId10"/>
      <w:type w:val="nextPage"/>
      <w:pgSz w:w="11906" w:h="16838"/>
      <w:pgMar w:left="1440" w:right="1440" w:header="709" w:top="1440" w:footer="709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Segoe UI"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Calibri" w:cs="Calibri" w:ascii="Calibri" w:hAnsi="Calibri"/>
        <w:b/>
        <w:bCs/>
        <w:color w:val="4F81BD"/>
        <w:u w:val="none" w:color="4F81BD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360"/>
      <w:rPr>
        <w:rFonts w:ascii="Arial" w:hAnsi="Arial"/>
        <w:color w:val="404040"/>
        <w:sz w:val="16"/>
        <w:szCs w:val="16"/>
        <w:u w:val="none" w:color="404040"/>
      </w:rPr>
    </w:pPr>
    <w:r>
      <w:rPr>
        <w:rFonts w:ascii="Arial" w:hAnsi="Arial"/>
        <w:color w:val="404040"/>
        <w:sz w:val="16"/>
        <w:szCs w:val="16"/>
        <w:u w:val="none" w:color="404040"/>
      </w:rPr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360"/>
      <w:rPr>
        <w:rFonts w:ascii="Arial" w:hAnsi="Arial"/>
        <w:color w:val="404040"/>
        <w:sz w:val="16"/>
        <w:szCs w:val="16"/>
        <w:u w:val="none" w:color="404040"/>
      </w:rPr>
    </w:pPr>
    <w:r>
      <w:rPr/>
      <w:drawing>
        <wp:inline distT="0" distB="0" distL="0" distR="0">
          <wp:extent cx="516890" cy="45720"/>
          <wp:effectExtent l="0" t="0" r="0" b="0"/>
          <wp:docPr id="6" name="Obraz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</w:rPr>
    </w:pPr>
    <w:r>
      <w:rPr>
        <w:rFonts w:ascii="Arial" w:hAnsi="Arial"/>
        <w:color w:val="A6A6A6"/>
        <w:sz w:val="16"/>
        <w:szCs w:val="16"/>
        <w:u w:val="none" w:color="A6A6A6"/>
      </w:rPr>
      <w:t>Muzeum Warszawy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</w:rPr>
    </w:pPr>
    <w:r>
      <w:rPr>
        <w:rFonts w:ascii="Arial" w:hAnsi="Arial"/>
        <w:color w:val="A6A6A6"/>
        <w:sz w:val="16"/>
        <w:szCs w:val="16"/>
        <w:u w:val="none" w:color="A6A6A6"/>
      </w:rPr>
      <w:t>Rynek Starego Miasta 28-42, 00-272 Warszawa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  <w:lang w:val="en-GB"/>
      </w:rPr>
    </w:pPr>
    <w:r>
      <w:rPr>
        <w:rFonts w:ascii="Arial" w:hAnsi="Arial"/>
        <w:color w:val="A6A6A6"/>
        <w:sz w:val="16"/>
        <w:szCs w:val="16"/>
        <w:u w:val="none" w:color="A6A6A6"/>
        <w:lang w:val="en-US"/>
      </w:rPr>
      <w:t>tel. (+48) 22 635 16 25 / fax (+48) 22 831 94 91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  <w:lang w:val="en-GB"/>
      </w:rPr>
    </w:pPr>
    <w:r>
      <w:rPr>
        <w:rFonts w:ascii="Arial" w:hAnsi="Arial"/>
        <w:color w:val="A6A6A6"/>
        <w:sz w:val="16"/>
        <w:szCs w:val="16"/>
        <w:u w:val="none" w:color="A6A6A6"/>
        <w:lang w:val="en-US"/>
      </w:rPr>
      <w:t>www.muzeumwarszawy.pl / sekretariat@muzeumwarszawy.pl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lang w:val="en-GB"/>
      </w:rPr>
    </w:pPr>
    <w:r>
      <w:rPr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00" w:leader="none"/>
        <w:tab w:val="right" w:pos="9072" w:leader="none"/>
      </w:tabs>
      <w:rPr/>
    </w:pPr>
    <w:r>
      <w:rPr/>
      <w:drawing>
        <wp:anchor behindDoc="1" distT="152400" distB="152400" distL="152400" distR="152400" simplePos="0" locked="0" layoutInCell="1" allowOverlap="1" relativeHeight="2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5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enter" w:pos="4536" w:leader="none"/>
        <w:tab w:val="right" w:pos="9000" w:leader="none"/>
        <w:tab w:val="right" w:pos="9072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Cambria" w:cs="Cambria"/>
      <w:color w:val="000000"/>
      <w:sz w:val="24"/>
      <w:szCs w:val="24"/>
      <w:u w:val="non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u w:val="single"/>
    </w:rPr>
  </w:style>
  <w:style w:type="character" w:styleId="Cze" w:customStyle="1">
    <w:name w:val="Łącze"/>
    <w:qFormat/>
    <w:rPr>
      <w:color w:val="0000FF"/>
      <w:u w:val="single" w:color="0000FF"/>
    </w:rPr>
  </w:style>
  <w:style w:type="character" w:styleId="Hyperlink0" w:customStyle="1">
    <w:name w:val="Hyperlink.0"/>
    <w:basedOn w:val="Cze"/>
    <w:qFormat/>
    <w:rPr>
      <w:rFonts w:ascii="Arial" w:hAnsi="Arial" w:eastAsia="Arial" w:cs="Arial"/>
      <w:color w:val="0000FF"/>
      <w:sz w:val="20"/>
      <w:szCs w:val="20"/>
      <w:u w:val="single" w:color="0000FF"/>
    </w:rPr>
  </w:style>
  <w:style w:type="character" w:styleId="Hyperlink1" w:customStyle="1">
    <w:name w:val="Hyperlink.1"/>
    <w:basedOn w:val="Cze"/>
    <w:qFormat/>
    <w:rPr>
      <w:rFonts w:ascii="Arial" w:hAnsi="Arial" w:eastAsia="Arial" w:cs="Arial"/>
      <w:color w:val="0000FF"/>
      <w:sz w:val="18"/>
      <w:szCs w:val="18"/>
      <w:u w:val="single" w:color="0000FF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2b54"/>
    <w:rPr>
      <w:rFonts w:ascii="Tahoma" w:hAnsi="Tahoma" w:eastAsia="Cambria" w:cs="Tahoma"/>
      <w:color w:val="000000"/>
      <w:sz w:val="16"/>
      <w:szCs w:val="16"/>
      <w:u w:val="none" w:color="000000"/>
    </w:rPr>
  </w:style>
  <w:style w:type="character" w:styleId="Strong">
    <w:name w:val="Strong"/>
    <w:basedOn w:val="DefaultParagraphFont"/>
    <w:uiPriority w:val="22"/>
    <w:qFormat/>
    <w:rsid w:val="00043a7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e7d0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e7d0c"/>
    <w:rPr>
      <w:rFonts w:ascii="Cambria" w:hAnsi="Cambria" w:eastAsia="Cambria" w:cs="Cambria"/>
      <w:color w:val="000000"/>
      <w:u w:val="none" w:color="00000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e7d0c"/>
    <w:rPr>
      <w:rFonts w:ascii="Cambria" w:hAnsi="Cambria" w:eastAsia="Cambria" w:cs="Cambria"/>
      <w:b/>
      <w:bCs/>
      <w:color w:val="000000"/>
      <w:u w:val="none" w:color="000000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rFonts w:eastAsia="Cambria" w:cs="Helvetic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Times New Roman" w:hAnsi="Times New Roman" w:cs="Lucida Sans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uiPriority w:val="99"/>
    <w:qFormat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000000"/>
      <w:sz w:val="24"/>
      <w:szCs w:val="24"/>
      <w:u w:val="none" w:color="000000"/>
      <w:lang w:val="pl-PL" w:eastAsia="pl-PL" w:bidi="ar-SA"/>
    </w:rPr>
  </w:style>
  <w:style w:type="paragraph" w:styleId="Default" w:customStyle="1">
    <w:name w:val="Default"/>
    <w:uiPriority w:val="99"/>
    <w:qFormat/>
    <w:pPr>
      <w:widowControl/>
      <w:bidi w:val="0"/>
      <w:jc w:val="left"/>
    </w:pPr>
    <w:rPr>
      <w:rFonts w:ascii="Segoe UI" w:hAnsi="Segoe UI" w:eastAsia="Segoe UI" w:cs="Segoe UI"/>
      <w:color w:val="000000"/>
      <w:sz w:val="24"/>
      <w:szCs w:val="24"/>
      <w:u w:val="none" w:color="000000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2b5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2f5"/>
    <w:pPr>
      <w:spacing w:lineRule="auto" w:line="276" w:before="0" w:after="200"/>
      <w:ind w:left="720" w:hanging="0"/>
      <w:contextualSpacing/>
    </w:pPr>
    <w:rPr>
      <w:rFonts w:ascii="Helvetica" w:hAnsi="Helvetica" w:eastAsia="Helvetica" w:cs="Helvetica" w:asciiTheme="minorHAnsi" w:cstheme="minorBidi" w:eastAsiaTheme="minorHAnsi" w:hAnsiTheme="minorHAnsi"/>
      <w:color w:val="00000A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e7d0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de7d0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uzeumpragi.pl/sport-na-pradze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LibreOffice/5.2.0.4$Windows_x86 LibreOffice_project/066b007f5ebcc236395c7d282ba488bca6720265</Application>
  <Pages>2</Pages>
  <Words>590</Words>
  <Characters>3829</Characters>
  <CharactersWithSpaces>4426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2020-12-16T10:20:00Z</dcterms:created>
  <dc:creator>Dagmara Mazurek</dc:creator>
  <dc:description/>
  <dc:language>pl-PL</dc:language>
  <cp:lastModifiedBy/>
  <dcterms:modified xsi:type="dcterms:W3CDTF">2020-12-16T13:37:12Z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