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24" w:rsidRPr="002B3B5F" w:rsidRDefault="002D3F24" w:rsidP="009B7734">
      <w:pPr>
        <w:pStyle w:val="Nagwek1"/>
        <w:spacing w:line="360" w:lineRule="auto"/>
      </w:pPr>
      <w:r w:rsidRPr="002B3B5F">
        <w:t xml:space="preserve">Gabinet Detali Architektonicznych </w:t>
      </w:r>
    </w:p>
    <w:p w:rsidR="00E219D4" w:rsidRDefault="002D3F24" w:rsidP="009B7734">
      <w:pPr>
        <w:pStyle w:val="Pa2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Detale należą do tych elementów architektury, które wywołują emocje oraz pełnią funkcje nośnika piękna i treści symbolicznych. Umieszczane na fasadach budynków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 zależności od ich przeznaczenia, lokalizacji </w:t>
      </w:r>
      <w:r w:rsidR="002B3B5F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a także upodobań i zamożności zamawiającego mogą być różnie odczytywane i interpretowane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przez szeroki krąg odbiorców. </w:t>
      </w:r>
      <w:r w:rsidR="002B3B5F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formach, użytym materiale czy tematyce detali najsilniej przejawiają się duch epoki i zmiany w gustach zleceniodawców. </w:t>
      </w:r>
      <w:r w:rsidR="007061C5">
        <w:rPr>
          <w:rFonts w:ascii="GoodHeadlinePro-News" w:hAnsi="GoodHeadlinePro-News" w:cs="GoodHeadlinePro-News"/>
          <w:color w:val="000000"/>
          <w:sz w:val="28"/>
          <w:szCs w:val="28"/>
        </w:rPr>
        <w:t>Sposób ich wykonania uzależniony był od funkcji jaką pełniły: konstrukcyjnej, deko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 xml:space="preserve">racyjnej lub reprezentacyjnej. </w:t>
      </w:r>
      <w:r w:rsidR="007061C5">
        <w:rPr>
          <w:rFonts w:ascii="GoodHeadlinePro-News" w:hAnsi="GoodHeadlinePro-News" w:cs="GoodHeadlinePro-News"/>
          <w:color w:val="000000"/>
          <w:sz w:val="28"/>
          <w:szCs w:val="28"/>
        </w:rPr>
        <w:t>Na repertuar warszawskich detali składają się dzieła pochodzące głównie z budynków świeckich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7061C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fundowanych przez bogatych mieszczan i magnaterię, a także sakralnych.</w:t>
      </w:r>
      <w:r w:rsidR="002B3B5F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061C5">
        <w:rPr>
          <w:rFonts w:ascii="GoodHeadlinePro-News" w:hAnsi="GoodHeadlinePro-News" w:cs="GoodHeadlinePro-News"/>
          <w:color w:val="000000"/>
          <w:sz w:val="28"/>
          <w:szCs w:val="28"/>
        </w:rPr>
        <w:t xml:space="preserve">Warszawa, jako ważny ośrodek polityczny i </w:t>
      </w:r>
      <w:r w:rsidR="000D6571">
        <w:rPr>
          <w:rFonts w:ascii="GoodHeadlinePro-News" w:hAnsi="GoodHeadlinePro-News" w:cs="GoodHeadlinePro-News"/>
          <w:color w:val="000000"/>
          <w:sz w:val="28"/>
          <w:szCs w:val="28"/>
        </w:rPr>
        <w:t>kulturalny na mapie Rzeczypospolitej przyciągała najlepszych artystów europejskich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0D6571">
        <w:rPr>
          <w:rFonts w:ascii="GoodHeadlinePro-News" w:hAnsi="GoodHeadlinePro-News" w:cs="GoodHeadlinePro-News"/>
          <w:color w:val="000000"/>
          <w:sz w:val="28"/>
          <w:szCs w:val="28"/>
        </w:rPr>
        <w:t xml:space="preserve"> a wraz z nimi nowości ze świata architekt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ury. Odzwierciedlają to zbiory G</w:t>
      </w:r>
      <w:r w:rsidR="000D6571">
        <w:rPr>
          <w:rFonts w:ascii="GoodHeadlinePro-News" w:hAnsi="GoodHeadlinePro-News" w:cs="GoodHeadlinePro-News"/>
          <w:color w:val="000000"/>
          <w:sz w:val="28"/>
          <w:szCs w:val="28"/>
        </w:rPr>
        <w:t>abinetu, w którym zgromadzono wiele wybitnych dzieł wy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konanych przez znanych artystów, n</w:t>
      </w:r>
      <w:r w:rsidR="000D6571">
        <w:rPr>
          <w:rFonts w:ascii="GoodHeadlinePro-News" w:hAnsi="GoodHeadlinePro-News" w:cs="GoodHeadlinePro-News"/>
          <w:color w:val="000000"/>
          <w:sz w:val="28"/>
          <w:szCs w:val="28"/>
        </w:rPr>
        <w:t>a przykład Jana Chryzostoma Redlera (daty życia nieznane), który prowadził jeden z największych warsztatów rzeźbiarskich w Warszawie prze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ponad trzy dekady </w:t>
      </w:r>
      <w:r w:rsidR="003D1546">
        <w:rPr>
          <w:rFonts w:ascii="GoodHeadlinePro-News" w:hAnsi="GoodHeadlinePro-News" w:cs="GoodHeadlinePro-News"/>
          <w:color w:val="000000"/>
          <w:sz w:val="28"/>
          <w:szCs w:val="28"/>
        </w:rPr>
        <w:t>osiemnastego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wieku,</w:t>
      </w:r>
      <w:r w:rsidR="000D6571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>g</w:t>
      </w:r>
      <w:r w:rsidR="005C56E8">
        <w:rPr>
          <w:rFonts w:ascii="GoodHeadlinePro-News" w:hAnsi="GoodHeadlinePro-News" w:cs="GoodHeadlinePro-News"/>
          <w:color w:val="000000"/>
          <w:sz w:val="28"/>
          <w:szCs w:val="28"/>
        </w:rPr>
        <w:t>dańskiego artystę Andreasa Schl</w:t>
      </w:r>
      <w:r w:rsidR="00E219D4" w:rsidRPr="002D3F24">
        <w:rPr>
          <w:rFonts w:ascii="GoodHeadlinePro-News" w:hAnsi="GoodHeadlinePro-News" w:cs="GoodHeadlinePro-News"/>
          <w:color w:val="000000"/>
          <w:sz w:val="28"/>
          <w:szCs w:val="28"/>
        </w:rPr>
        <w:t>ü</w:t>
      </w:r>
      <w:r w:rsidR="005C56E8">
        <w:rPr>
          <w:rFonts w:ascii="GoodHeadlinePro-News" w:hAnsi="GoodHeadlinePro-News" w:cs="GoodHeadlinePro-News"/>
          <w:color w:val="000000"/>
          <w:sz w:val="28"/>
          <w:szCs w:val="28"/>
        </w:rPr>
        <w:t>tera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5C56E8">
        <w:rPr>
          <w:rFonts w:ascii="GoodHeadlinePro-News" w:hAnsi="GoodHeadlinePro-News" w:cs="GoodHeadlinePro-News"/>
          <w:color w:val="000000"/>
          <w:sz w:val="28"/>
          <w:szCs w:val="28"/>
        </w:rPr>
        <w:t>(1659 lub 1660 – 1714), czy czeskiego rzeźbiarza Pawła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Malińskiego (1790 – 1853). </w:t>
      </w:r>
      <w:r w:rsidR="002B3B5F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>Większość kolekcji Muzeum Warszawy to elementy rzeźbiarskie powstałe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od </w:t>
      </w:r>
      <w:r w:rsidR="003D1546">
        <w:rPr>
          <w:rFonts w:ascii="GoodHeadlinePro-News" w:hAnsi="GoodHeadlinePro-News" w:cs="GoodHeadlinePro-News"/>
          <w:color w:val="000000"/>
          <w:sz w:val="28"/>
          <w:szCs w:val="28"/>
        </w:rPr>
        <w:t>siedemnastego do początku dwudziestego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wieku, o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dnalezione wśród ruin stolicy po II wojnie światowej (1939 – 1945). Wyjątkiem są obiekty wydobyte </w:t>
      </w:r>
      <w:r w:rsidR="003D1546">
        <w:rPr>
          <w:rFonts w:ascii="GoodHeadlinePro-News" w:hAnsi="GoodHeadlinePro-News" w:cs="GoodHeadlinePro-News"/>
          <w:color w:val="000000"/>
          <w:sz w:val="28"/>
          <w:szCs w:val="28"/>
        </w:rPr>
        <w:t>z Wisły na początku dwudziestego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wieku, pochodzące z </w:t>
      </w:r>
      <w:r w:rsidR="003D1546">
        <w:rPr>
          <w:rFonts w:ascii="GoodHeadlinePro-News" w:hAnsi="GoodHeadlinePro-News" w:cs="GoodHeadlinePro-News"/>
          <w:color w:val="000000"/>
          <w:sz w:val="28"/>
          <w:szCs w:val="28"/>
        </w:rPr>
        <w:t>siedemnasto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wiecznej rezydencji króla Władysława 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>IV Wazy (1595 –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1648</w:t>
      </w:r>
      <w:r w:rsidR="002B3B5F">
        <w:rPr>
          <w:rFonts w:ascii="GoodHeadlinePro-News" w:hAnsi="GoodHeadlinePro-News" w:cs="GoodHeadlinePro-News"/>
          <w:color w:val="000000"/>
          <w:sz w:val="28"/>
          <w:szCs w:val="28"/>
        </w:rPr>
        <w:t xml:space="preserve">, króla Polski 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1632 – 1648), zwanej Willa Regia. </w:t>
      </w:r>
      <w:r w:rsidR="003D154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>W zbiorach przeważają detale kamienne, jako najtrwalsze, choć zachowało się też sporo elementów gipsowych z budynku Teatru Wielkiego. Najczęściej są to zespoły pochodzące z konkretnych, często nieistnieją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cych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bądź odbudowanych po zniszczeniach II wojny światowej zabytków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,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 xml:space="preserve"> jak pałac Krasińskich i pałac </w:t>
      </w:r>
      <w:r w:rsidR="00884DFD" w:rsidRPr="002D3F24">
        <w:rPr>
          <w:rFonts w:ascii="GoodHeadlinePro-News" w:hAnsi="GoodHeadlinePro-News" w:cs="GoodHeadlinePro-News"/>
          <w:color w:val="000000"/>
          <w:sz w:val="28"/>
          <w:szCs w:val="28"/>
        </w:rPr>
        <w:t>Brühla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czy Teatr Wielki – t</w:t>
      </w:r>
      <w:r w:rsidR="00884DFD">
        <w:rPr>
          <w:rFonts w:ascii="GoodHeadlinePro-News" w:hAnsi="GoodHeadlinePro-News" w:cs="GoodHeadlinePro-News"/>
          <w:color w:val="000000"/>
          <w:sz w:val="28"/>
          <w:szCs w:val="28"/>
        </w:rPr>
        <w:t>ym samym stanowią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jedyną, autentyczną pozostałość zabytkowej tkanki miasta. </w:t>
      </w:r>
      <w:r w:rsidR="002B3B5F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>Przedstawione tu obiekty reprezentują trzy ep</w:t>
      </w:r>
      <w:r w:rsidR="00A45B83">
        <w:rPr>
          <w:rFonts w:ascii="GoodHeadlinePro-News" w:hAnsi="GoodHeadlinePro-News" w:cs="GoodHeadlinePro-News"/>
          <w:color w:val="000000"/>
          <w:sz w:val="28"/>
          <w:szCs w:val="28"/>
        </w:rPr>
        <w:t>oki polityczne: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A45B83">
        <w:rPr>
          <w:rFonts w:ascii="GoodHeadlinePro-News" w:hAnsi="GoodHeadlinePro-News" w:cs="GoodHeadlinePro-News"/>
          <w:color w:val="000000"/>
          <w:sz w:val="28"/>
          <w:szCs w:val="28"/>
        </w:rPr>
        <w:t>c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zasy rządów Wazów (1587 – 1668), Wettynów (1697 – 1704, 1709 – 1763) </w:t>
      </w:r>
      <w:r w:rsidR="003D1546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bookmarkStart w:id="0" w:name="_GoBack"/>
      <w:bookmarkEnd w:id="0"/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i </w:t>
      </w:r>
      <w:r w:rsidR="00A45B83">
        <w:rPr>
          <w:rFonts w:ascii="GoodHeadlinePro-News" w:hAnsi="GoodHeadlinePro-News" w:cs="GoodHeadlinePro-News"/>
          <w:color w:val="000000"/>
          <w:sz w:val="28"/>
          <w:szCs w:val="28"/>
        </w:rPr>
        <w:t>okres Królestwa Polskiego doby k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>ongresowej (1815 – 1832)</w:t>
      </w:r>
      <w:r w:rsidR="00EE1533">
        <w:rPr>
          <w:rFonts w:ascii="GoodHeadlinePro-News" w:hAnsi="GoodHeadlinePro-News" w:cs="GoodHeadlinePro-News"/>
          <w:color w:val="000000"/>
          <w:sz w:val="28"/>
          <w:szCs w:val="28"/>
        </w:rPr>
        <w:t>, a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także trzy epoki artystyczne: barok, rokoko i klasycyzm. Każdy z nich został wykonany przez znanego rzeźbiarza i stanowi wyjątkową</w:t>
      </w:r>
      <w:r w:rsidR="00A45B8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pod względem klasy</w:t>
      </w:r>
      <w:r w:rsidR="00E219D4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wizytówkę swoich czasów. </w:t>
      </w:r>
    </w:p>
    <w:p w:rsidR="00884DFD" w:rsidRDefault="00E219D4" w:rsidP="00884DFD">
      <w:pPr>
        <w:pStyle w:val="Pa2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Ewa Perlińska – Kobierzyńska </w:t>
      </w:r>
      <w:r w:rsidR="00160B2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kuratorka</w:t>
      </w:r>
    </w:p>
    <w:p w:rsidR="00884DFD" w:rsidRPr="00884DFD" w:rsidRDefault="00884DFD" w:rsidP="00884DFD"/>
    <w:sectPr w:rsidR="00884DFD" w:rsidRPr="0088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60" w:rsidRDefault="00ED2560" w:rsidP="005C56E8">
      <w:pPr>
        <w:spacing w:after="0" w:line="240" w:lineRule="auto"/>
      </w:pPr>
      <w:r>
        <w:separator/>
      </w:r>
    </w:p>
  </w:endnote>
  <w:endnote w:type="continuationSeparator" w:id="0">
    <w:p w:rsidR="00ED2560" w:rsidRDefault="00ED2560" w:rsidP="005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60" w:rsidRDefault="00ED2560" w:rsidP="005C56E8">
      <w:pPr>
        <w:spacing w:after="0" w:line="240" w:lineRule="auto"/>
      </w:pPr>
      <w:r>
        <w:separator/>
      </w:r>
    </w:p>
  </w:footnote>
  <w:footnote w:type="continuationSeparator" w:id="0">
    <w:p w:rsidR="00ED2560" w:rsidRDefault="00ED2560" w:rsidP="005C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F4"/>
    <w:rsid w:val="000C4C14"/>
    <w:rsid w:val="000D6571"/>
    <w:rsid w:val="00160B2C"/>
    <w:rsid w:val="002B3B5F"/>
    <w:rsid w:val="002D3F24"/>
    <w:rsid w:val="002F2C11"/>
    <w:rsid w:val="003D1546"/>
    <w:rsid w:val="00410AF8"/>
    <w:rsid w:val="005C56E8"/>
    <w:rsid w:val="007061C5"/>
    <w:rsid w:val="00790FF4"/>
    <w:rsid w:val="00884DFD"/>
    <w:rsid w:val="009B7734"/>
    <w:rsid w:val="00A448EB"/>
    <w:rsid w:val="00A45B83"/>
    <w:rsid w:val="00AA1B07"/>
    <w:rsid w:val="00B55622"/>
    <w:rsid w:val="00E219D4"/>
    <w:rsid w:val="00ED2560"/>
    <w:rsid w:val="00E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B0F"/>
  <w15:chartTrackingRefBased/>
  <w15:docId w15:val="{7091970A-C9FD-4309-927B-E3A9178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2D3F24"/>
    <w:pPr>
      <w:autoSpaceDE w:val="0"/>
      <w:autoSpaceDN w:val="0"/>
      <w:adjustRightInd w:val="0"/>
      <w:spacing w:after="0" w:line="1041" w:lineRule="atLeast"/>
    </w:pPr>
    <w:rPr>
      <w:rFonts w:ascii="GoodHeadlinePro-Bold" w:hAnsi="GoodHeadlinePro-Bold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2D3F24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6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6E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E1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E1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D Arch, wstęp 24.02.21</dc:title>
  <dc:subject/>
  <dc:creator>katarzyna.szafranska@ad.muzeumwarszawy.pl</dc:creator>
  <cp:keywords/>
  <dc:description/>
  <cp:lastModifiedBy>katarzyna.szafranska@ad.muzeumwarszawy.pl</cp:lastModifiedBy>
  <cp:revision>11</cp:revision>
  <dcterms:created xsi:type="dcterms:W3CDTF">2021-02-24T14:15:00Z</dcterms:created>
  <dcterms:modified xsi:type="dcterms:W3CDTF">2021-02-27T14:24:00Z</dcterms:modified>
</cp:coreProperties>
</file>