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3E" w:rsidRPr="00715A3E" w:rsidRDefault="00715A3E" w:rsidP="000F35DF">
      <w:pPr>
        <w:pStyle w:val="Nagwek1"/>
        <w:spacing w:line="360" w:lineRule="auto"/>
      </w:pPr>
      <w:r w:rsidRPr="00715A3E">
        <w:rPr>
          <w:rStyle w:val="A0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 xml:space="preserve">Gabinet </w:t>
      </w:r>
      <w:r>
        <w:rPr>
          <w:rStyle w:val="A0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>Opakowań Firm Warszawskich</w:t>
      </w:r>
    </w:p>
    <w:p w:rsidR="00FD3DE4" w:rsidRDefault="00715A3E" w:rsidP="000F35DF">
      <w:pPr>
        <w:pStyle w:val="Pa0"/>
        <w:spacing w:before="420" w:line="360" w:lineRule="auto"/>
        <w:rPr>
          <w:rFonts w:ascii="GoodHeadlinePro-News" w:hAnsi="GoodHeadlinePro-News" w:cs="GoodHeadlinePro-News"/>
          <w:color w:val="000000"/>
          <w:sz w:val="28"/>
          <w:szCs w:val="28"/>
        </w:rPr>
      </w:pP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Opakowania chronią i reklamują zawarte w nich produkty, dostarczając przy tym wielu informacji na temat czasów, w których powstały. Są to nazwy, nazwiska i adresy producentów, projekty i motywy graficzne, przekazy reklamowe lub propagandowe. Jako element produkcji masowej opakowania pojawiły się w dobie rewolucji przemysłowej. Początkowo służyły do zabezpieczania towaru, między innymi </w:t>
      </w:r>
      <w:r w:rsidR="0057087A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w transporcie. Musiały też spełniać określone normy pojemnościowe. </w:t>
      </w:r>
      <w:r w:rsidR="0057087A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W drugiej połowie </w:t>
      </w:r>
      <w:r w:rsidR="00954D2E">
        <w:rPr>
          <w:rFonts w:ascii="GoodHeadlinePro-News" w:hAnsi="GoodHeadlinePro-News" w:cs="GoodHeadlinePro-News"/>
          <w:color w:val="000000"/>
          <w:sz w:val="28"/>
          <w:szCs w:val="28"/>
        </w:rPr>
        <w:t>dziewiętnastego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wieku stały się też nośnikiem reklamy oraz identyfikatorem sprzedawanych w nich produktów. Przemysł reklamowy rozwinął się w pełni po 1945 roku. </w:t>
      </w:r>
      <w:r w:rsidR="0057087A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W Warszawie dynamiczny rozwój masowej, wielobranżowej produkcji przemysłowej przypadał na okres po powstaniu styczniowym, mającym miejsce w latach 1863 – 1864, oraz na czasy II Rzeczypospolitej (1918 – 1939). Po zakończeniu II wojny światowej </w:t>
      </w:r>
      <w:r w:rsidR="0057087A">
        <w:rPr>
          <w:rFonts w:ascii="GoodHeadlinePro-News" w:hAnsi="GoodHeadlinePro-News" w:cs="GoodHeadlinePro-News"/>
          <w:color w:val="000000"/>
          <w:sz w:val="28"/>
          <w:szCs w:val="28"/>
        </w:rPr>
        <w:t xml:space="preserve">w 1945 roku </w:t>
      </w:r>
      <w:r w:rsidR="00FD3DE4">
        <w:rPr>
          <w:rFonts w:ascii="GoodHeadlinePro-News" w:hAnsi="GoodHeadlinePro-News" w:cs="GoodHeadlinePro-News"/>
          <w:color w:val="000000"/>
          <w:sz w:val="28"/>
          <w:szCs w:val="28"/>
        </w:rPr>
        <w:t xml:space="preserve">produkcja ta uległa przeobrażeniu ze względu na zmianę ustroju na socjalistyczny oraz organizacji produkcji z prywatnej na państwową. W tych warunkach aspekt reklamowy opakowań często ustępował miejsca przekazowi propagandowemu. </w:t>
      </w:r>
      <w:r w:rsidR="0057087A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FD3DE4">
        <w:rPr>
          <w:rFonts w:ascii="GoodHeadlinePro-News" w:hAnsi="GoodHeadlinePro-News" w:cs="GoodHeadlinePro-News"/>
          <w:color w:val="000000"/>
          <w:sz w:val="28"/>
          <w:szCs w:val="28"/>
        </w:rPr>
        <w:t xml:space="preserve">W Gabinecie prezentowane są opakowania o rozmaitych formach, wykonane z różnych tworzyw, przeznaczone do produktów licznych branż warszawskiego przemysłu reprezentowanego przez firmy sławne, a także te mniej znane. Najwięcej eksponatów pochodzi </w:t>
      </w:r>
      <w:r w:rsidR="0057087A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FD3DE4">
        <w:rPr>
          <w:rFonts w:ascii="GoodHeadlinePro-News" w:hAnsi="GoodHeadlinePro-News" w:cs="GoodHeadlinePro-News"/>
          <w:color w:val="000000"/>
          <w:sz w:val="28"/>
          <w:szCs w:val="28"/>
        </w:rPr>
        <w:t xml:space="preserve">z dwudziestolecia międzywojennego (1918 – 1939), znalazły się tu jednak również obiekty sprzed 1914 roku, z czasów II wojny światowej oraz powojenne. Są wśród nich pudełka po czekoladkach i cukierkach, puszki po kawie i herbacie, butelki po alkoholu, opakowania po </w:t>
      </w:r>
      <w:r w:rsidR="00FD3DE4">
        <w:rPr>
          <w:rFonts w:ascii="GoodHeadlinePro-News" w:hAnsi="GoodHeadlinePro-News" w:cs="GoodHeadlinePro-News"/>
          <w:color w:val="000000"/>
          <w:sz w:val="28"/>
          <w:szCs w:val="28"/>
        </w:rPr>
        <w:lastRenderedPageBreak/>
        <w:t xml:space="preserve">kosmetykach, lekach, atramencie, papierosach, guzikach i wiele innych. Wyróżniają się efektowne wizualnie pudełka po słodyczach. Na uwagę zasługują także te opakowania, na których producent bądź projektant zostawili swój podpis w formie sygnatury lub logo. Niektóre z pojemników ozdobiono widokami Warszawy lub charakterystycznymi elementami architektonicznymi miasta, przede wszystkim wizerunkiem kolumny króla </w:t>
      </w:r>
      <w:bookmarkStart w:id="0" w:name="_GoBack"/>
      <w:bookmarkEnd w:id="0"/>
      <w:r w:rsidR="00FD3DE4">
        <w:rPr>
          <w:rFonts w:ascii="GoodHeadlinePro-News" w:hAnsi="GoodHeadlinePro-News" w:cs="GoodHeadlinePro-News"/>
          <w:color w:val="000000"/>
          <w:sz w:val="28"/>
          <w:szCs w:val="28"/>
        </w:rPr>
        <w:t xml:space="preserve">Zygmunta III Wazy. Interesujące są obiekty z odręcznymi zapiskami ich właścicieli. Opakowania te były wykorzystywane wtórnie, poza pierwotnym przeznaczeniem, co wydłużyło ich funkcjonowanie niemalże do współczesności. </w:t>
      </w:r>
    </w:p>
    <w:p w:rsidR="003247C5" w:rsidRDefault="00FD3DE4" w:rsidP="00715A3E">
      <w:pPr>
        <w:pStyle w:val="Pa0"/>
        <w:spacing w:before="420" w:line="360" w:lineRule="auto"/>
      </w:pP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Małgorzata Berezowska, Marcin Więcek </w:t>
      </w:r>
      <w:r w:rsidR="0057087A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>kuratorzy</w:t>
      </w:r>
    </w:p>
    <w:sectPr w:rsidR="0032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oodHeadline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News">
    <w:altName w:val="GoodHeadlinePro-New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66"/>
    <w:rsid w:val="000C4C14"/>
    <w:rsid w:val="000F35DF"/>
    <w:rsid w:val="003E5966"/>
    <w:rsid w:val="00410AF8"/>
    <w:rsid w:val="0057087A"/>
    <w:rsid w:val="0067647C"/>
    <w:rsid w:val="00715A3E"/>
    <w:rsid w:val="00954D2E"/>
    <w:rsid w:val="00F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E02F"/>
  <w15:chartTrackingRefBased/>
  <w15:docId w15:val="{65082C5D-91E6-495B-A758-0C21C159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A3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15A3E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A3E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A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A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0">
    <w:name w:val="Pa0"/>
    <w:basedOn w:val="Normalny"/>
    <w:next w:val="Normalny"/>
    <w:uiPriority w:val="99"/>
    <w:rsid w:val="00715A3E"/>
    <w:pPr>
      <w:autoSpaceDE w:val="0"/>
      <w:autoSpaceDN w:val="0"/>
      <w:adjustRightInd w:val="0"/>
      <w:spacing w:after="0" w:line="881" w:lineRule="atLeast"/>
    </w:pPr>
    <w:rPr>
      <w:rFonts w:ascii="GoodHeadlinePro-Bold" w:hAnsi="GoodHeadlinePro-Bold"/>
      <w:sz w:val="24"/>
      <w:szCs w:val="24"/>
    </w:rPr>
  </w:style>
  <w:style w:type="character" w:customStyle="1" w:styleId="A0">
    <w:name w:val="A0"/>
    <w:uiPriority w:val="99"/>
    <w:rsid w:val="00715A3E"/>
    <w:rPr>
      <w:rFonts w:ascii="GoodHeadlinePro-Bold" w:hAnsi="GoodHeadlinePro-Bold" w:cs="GoodHeadlinePro-Bold" w:hint="default"/>
      <w:b/>
      <w:bCs/>
      <w:color w:val="000000"/>
      <w:sz w:val="104"/>
      <w:szCs w:val="1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 Opak.F.W., wstęp 26.02.21</dc:title>
  <dc:subject/>
  <dc:creator>katarzyna.szafranska@ad.muzeumwarszawy.pl</dc:creator>
  <cp:keywords/>
  <dc:description/>
  <cp:lastModifiedBy>katarzyna.szafranska@ad.muzeumwarszawy.pl</cp:lastModifiedBy>
  <cp:revision>9</cp:revision>
  <dcterms:created xsi:type="dcterms:W3CDTF">2021-02-26T10:32:00Z</dcterms:created>
  <dcterms:modified xsi:type="dcterms:W3CDTF">2021-02-27T14:36:00Z</dcterms:modified>
</cp:coreProperties>
</file>