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ED" w:rsidRPr="006141ED" w:rsidRDefault="006141ED" w:rsidP="006C18FB">
      <w:pPr>
        <w:pStyle w:val="Nagwek1"/>
        <w:spacing w:line="360" w:lineRule="auto"/>
      </w:pPr>
      <w:r w:rsidRPr="006141ED">
        <w:rPr>
          <w:rStyle w:val="A0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t xml:space="preserve">Gabinet </w:t>
      </w:r>
      <w:r>
        <w:rPr>
          <w:rStyle w:val="A0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t>Relikwii</w:t>
      </w:r>
    </w:p>
    <w:p w:rsidR="00242D97" w:rsidRDefault="006141ED" w:rsidP="006141ED">
      <w:pPr>
        <w:spacing w:line="360" w:lineRule="auto"/>
        <w:rPr>
          <w:rFonts w:ascii="GoodHeadlinePro-News" w:hAnsi="GoodHeadlinePro-News" w:cs="GoodHeadlinePro-News"/>
          <w:color w:val="000000"/>
          <w:sz w:val="28"/>
          <w:szCs w:val="28"/>
        </w:rPr>
      </w:pPr>
      <w:r>
        <w:rPr>
          <w:rFonts w:ascii="GoodHeadlinePro-News" w:hAnsi="GoodHeadlinePro-News" w:cs="GoodHeadlinePro-News"/>
          <w:color w:val="000000"/>
          <w:sz w:val="28"/>
          <w:szCs w:val="28"/>
        </w:rPr>
        <w:t>Relikwie to szczególny rodzaj materialnych pamiątek</w:t>
      </w:r>
      <w:r w:rsidR="00E77780">
        <w:rPr>
          <w:rFonts w:ascii="GoodHeadlinePro-News" w:hAnsi="GoodHeadlinePro-News" w:cs="GoodHeadlinePro-News"/>
          <w:color w:val="000000"/>
          <w:sz w:val="28"/>
          <w:szCs w:val="28"/>
        </w:rPr>
        <w:t xml:space="preserve"> po ludziach, którzy w różny sposób wpisali się w historię Warszawy. Najczęściej były one rzeczami osobistymi, miały bezpośredni, intymny kontakt z właścicielem, towarzyszyły mu w różnych momentach życia, a także w chwili śmierci. Rodziny i przyjaciele tych, do których należały, mieli do nich szczególny stosunek, przechowywali je pieczołowicie i przekazywali z pokolenia na pokolenie. Relikwie uobecniają żywą, namacalną pamięć; dzięki nim przeszłość zyskuje wymiar ludzki, emocjonalny. </w:t>
      </w:r>
      <w:r w:rsidR="006C18FB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E77780">
        <w:rPr>
          <w:rFonts w:ascii="GoodHeadlinePro-News" w:hAnsi="GoodHeadlinePro-News" w:cs="GoodHeadlinePro-News"/>
          <w:color w:val="000000"/>
          <w:sz w:val="28"/>
          <w:szCs w:val="28"/>
        </w:rPr>
        <w:t xml:space="preserve">Większość relikwii w Zbiorach Muzeum Warszawy była świadkami wyjątkowych, najbardziej dramatycznych </w:t>
      </w:r>
      <w:r w:rsidR="00242D97">
        <w:rPr>
          <w:rFonts w:ascii="GoodHeadlinePro-News" w:hAnsi="GoodHeadlinePro-News" w:cs="GoodHeadlinePro-News"/>
          <w:color w:val="000000"/>
          <w:sz w:val="28"/>
          <w:szCs w:val="28"/>
        </w:rPr>
        <w:t xml:space="preserve">wydarzeń i przełomowych momentów życia miasta i jego mieszkańców. Trafiły do Muzeum, gdyż ich ofiarodawcy uznali, że jego rolą jest dbanie o pamięć; przekazywano je przez wiele lat, od 1950 do 2015 roku. Pochodzą z czasów od połowy </w:t>
      </w:r>
      <w:r w:rsidR="008B0607">
        <w:rPr>
          <w:rFonts w:ascii="GoodHeadlinePro-News" w:hAnsi="GoodHeadlinePro-News" w:cs="GoodHeadlinePro-News"/>
          <w:color w:val="000000"/>
          <w:sz w:val="28"/>
          <w:szCs w:val="28"/>
        </w:rPr>
        <w:t>dziewiętnastego</w:t>
      </w:r>
      <w:r w:rsidR="00242D97">
        <w:rPr>
          <w:rFonts w:ascii="GoodHeadlinePro-News" w:hAnsi="GoodHeadlinePro-News" w:cs="GoodHeadlinePro-News"/>
          <w:color w:val="000000"/>
          <w:sz w:val="28"/>
          <w:szCs w:val="28"/>
        </w:rPr>
        <w:t xml:space="preserve"> wieku do lat </w:t>
      </w:r>
      <w:r w:rsidR="008B0607">
        <w:rPr>
          <w:rFonts w:ascii="GoodHeadlinePro-News" w:hAnsi="GoodHeadlinePro-News" w:cs="GoodHeadlinePro-News"/>
          <w:color w:val="000000"/>
          <w:sz w:val="28"/>
          <w:szCs w:val="28"/>
        </w:rPr>
        <w:t>osiemdziesiątych dwudziestego</w:t>
      </w:r>
      <w:r w:rsidR="00242D97">
        <w:rPr>
          <w:rFonts w:ascii="GoodHeadlinePro-News" w:hAnsi="GoodHeadlinePro-News" w:cs="GoodHeadlinePro-News"/>
          <w:color w:val="000000"/>
          <w:sz w:val="28"/>
          <w:szCs w:val="28"/>
        </w:rPr>
        <w:t xml:space="preserve"> wieku. Towarzyszyły protestującym w patriotycznych manifestacjach na ulicach Warszawy, w powstaniu styczniowym (1863 – 1864) i w egzekucji jego przywódców; były obecne w czasie wydarzeń pierwszej (1914 – 1918) i drugiej (1939 – 1945) wojny światowej. Największa ich liczba pochodzi z okresu niemieckiej okupacji miasta podczas II wojny i łączy się z Polskim Państwem Podziemnym oraz powstaniem warszawskim 1944 roku. Pamiątki z drugiej połowy </w:t>
      </w:r>
      <w:r w:rsidR="008B0607">
        <w:rPr>
          <w:rFonts w:ascii="GoodHeadlinePro-News" w:hAnsi="GoodHeadlinePro-News" w:cs="GoodHeadlinePro-News"/>
          <w:color w:val="000000"/>
          <w:sz w:val="28"/>
          <w:szCs w:val="28"/>
        </w:rPr>
        <w:t>dwudziestego</w:t>
      </w:r>
      <w:r w:rsidR="00242D97">
        <w:rPr>
          <w:rFonts w:ascii="GoodHeadlinePro-News" w:hAnsi="GoodHeadlinePro-News" w:cs="GoodHeadlinePro-News"/>
          <w:color w:val="000000"/>
          <w:sz w:val="28"/>
          <w:szCs w:val="28"/>
        </w:rPr>
        <w:t xml:space="preserve"> wieku dotyczą przede wszystkim działalności NSZZ „Solidarność” w pierwszej połowie lat </w:t>
      </w:r>
      <w:r w:rsidR="008B0607">
        <w:rPr>
          <w:rFonts w:ascii="GoodHeadlinePro-News" w:hAnsi="GoodHeadlinePro-News" w:cs="GoodHeadlinePro-News"/>
          <w:color w:val="000000"/>
          <w:sz w:val="28"/>
          <w:szCs w:val="28"/>
        </w:rPr>
        <w:t>osiemdziesiątych.</w:t>
      </w:r>
      <w:bookmarkStart w:id="0" w:name="_GoBack"/>
      <w:bookmarkEnd w:id="0"/>
      <w:r w:rsidR="00242D97">
        <w:rPr>
          <w:rFonts w:ascii="GoodHeadlinePro-News" w:hAnsi="GoodHeadlinePro-News" w:cs="GoodHeadlinePro-News"/>
          <w:color w:val="000000"/>
          <w:sz w:val="28"/>
          <w:szCs w:val="28"/>
        </w:rPr>
        <w:t xml:space="preserve"> </w:t>
      </w:r>
      <w:r w:rsidR="006C18FB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242D97">
        <w:rPr>
          <w:rFonts w:ascii="GoodHeadlinePro-News" w:hAnsi="GoodHeadlinePro-News" w:cs="GoodHeadlinePro-News"/>
          <w:color w:val="000000"/>
          <w:sz w:val="28"/>
          <w:szCs w:val="28"/>
        </w:rPr>
        <w:t xml:space="preserve">Pietyzm, z jakim przechowywano te relikwie, wiele mówi o tym, co </w:t>
      </w:r>
      <w:r w:rsidR="006C18FB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242D97">
        <w:rPr>
          <w:rFonts w:ascii="GoodHeadlinePro-News" w:hAnsi="GoodHeadlinePro-News" w:cs="GoodHeadlinePro-News"/>
          <w:color w:val="000000"/>
          <w:sz w:val="28"/>
          <w:szCs w:val="28"/>
        </w:rPr>
        <w:t xml:space="preserve">w przeszłości swego miasta warszawiacy uważają za najważniejsze </w:t>
      </w:r>
      <w:r w:rsidR="006C18FB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242D97">
        <w:rPr>
          <w:rFonts w:ascii="GoodHeadlinePro-News" w:hAnsi="GoodHeadlinePro-News" w:cs="GoodHeadlinePro-News"/>
          <w:color w:val="000000"/>
          <w:sz w:val="28"/>
          <w:szCs w:val="28"/>
        </w:rPr>
        <w:t xml:space="preserve">i najbardziej szczytne. Każda z tych pamiątek ma indywidualną historię </w:t>
      </w:r>
      <w:r w:rsidR="00242D97">
        <w:rPr>
          <w:rFonts w:ascii="GoodHeadlinePro-News" w:hAnsi="GoodHeadlinePro-News" w:cs="GoodHeadlinePro-News"/>
          <w:color w:val="000000"/>
          <w:sz w:val="28"/>
          <w:szCs w:val="28"/>
        </w:rPr>
        <w:lastRenderedPageBreak/>
        <w:t xml:space="preserve">wykonania, użytkowania, przechowywania i okoliczności, w jakich została włączona do zbiorów Muzeum. </w:t>
      </w:r>
    </w:p>
    <w:p w:rsidR="003247C5" w:rsidRDefault="006C18FB" w:rsidP="006141ED">
      <w:pPr>
        <w:spacing w:line="360" w:lineRule="auto"/>
      </w:pPr>
      <w:r>
        <w:rPr>
          <w:rFonts w:ascii="GoodHeadlinePro-News" w:hAnsi="GoodHeadlinePro-News" w:cs="GoodHeadlinePro-News"/>
          <w:color w:val="000000"/>
          <w:sz w:val="28"/>
          <w:szCs w:val="28"/>
        </w:rPr>
        <w:t>Julian Borkowski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242D97">
        <w:rPr>
          <w:rFonts w:ascii="GoodHeadlinePro-News" w:hAnsi="GoodHeadlinePro-News" w:cs="GoodHeadlinePro-News"/>
          <w:color w:val="000000"/>
          <w:sz w:val="28"/>
          <w:szCs w:val="28"/>
        </w:rPr>
        <w:t>kurator</w:t>
      </w:r>
    </w:p>
    <w:sectPr w:rsidR="0032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oodHeadline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odHeadlinePro-News">
    <w:altName w:val="GoodHeadlinePro-New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B4"/>
    <w:rsid w:val="000C4C14"/>
    <w:rsid w:val="00242D97"/>
    <w:rsid w:val="00410AF8"/>
    <w:rsid w:val="006141ED"/>
    <w:rsid w:val="006C18FB"/>
    <w:rsid w:val="008B0607"/>
    <w:rsid w:val="00C660B4"/>
    <w:rsid w:val="00E7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E73D"/>
  <w15:chartTrackingRefBased/>
  <w15:docId w15:val="{C60576F0-79BA-4236-97CF-F7C5E7B6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1ED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141ED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41ED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41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41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0">
    <w:name w:val="A0"/>
    <w:uiPriority w:val="99"/>
    <w:rsid w:val="006141ED"/>
    <w:rPr>
      <w:rFonts w:ascii="GoodHeadlinePro-Bold" w:hAnsi="GoodHeadlinePro-Bold" w:cs="GoodHeadlinePro-Bold" w:hint="default"/>
      <w:b/>
      <w:bCs/>
      <w:color w:val="000000"/>
      <w:sz w:val="104"/>
      <w:szCs w:val="10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 Relikwii, wstęp 26.02.21</dc:title>
  <dc:subject/>
  <dc:creator>katarzyna.szafranska@ad.muzeumwarszawy.pl</dc:creator>
  <cp:keywords/>
  <dc:description/>
  <cp:lastModifiedBy>katarzyna.szafranska@ad.muzeumwarszawy.pl</cp:lastModifiedBy>
  <cp:revision>7</cp:revision>
  <dcterms:created xsi:type="dcterms:W3CDTF">2021-02-26T12:59:00Z</dcterms:created>
  <dcterms:modified xsi:type="dcterms:W3CDTF">2021-02-27T14:41:00Z</dcterms:modified>
</cp:coreProperties>
</file>