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1653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Działamy w oddziałach – otwarcie oddziałów Muzeum Warszawy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0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Lokalne muzea wracają! Od 4 marca swoje drzwi otworzy 7 oddziałów Muzeum Warszawy. Przez pierwszy tydzień będzie można je odwiedzić bezpłatnie. Czekają oprowadzania na żywo, angażujące wykłady i aktywności dla rodzin. Ponownie otworzą się też wystawy czasowe, m.in.: „Przemiany. Krajobraz Woli po 1989 roku” w Muzeum Woli i „Warszawiacy. Fotografie Mikołaja Grynberga” w Muzeum Warszawskiej Pragi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spacing w:lineRule="auto" w:line="30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00"/>
        <w:rPr>
          <w:rFonts w:ascii="Arial" w:hAnsi="Arial" w:eastAsia="Times New Roman" w:cs="Arial"/>
          <w:color w:val="00000A"/>
          <w:sz w:val="20"/>
          <w:szCs w:val="20"/>
        </w:rPr>
      </w:pPr>
      <w:r>
        <w:rPr>
          <w:rFonts w:eastAsia="Times New Roman" w:cs="Arial" w:ascii="Arial" w:hAnsi="Arial"/>
          <w:i/>
          <w:sz w:val="20"/>
          <w:szCs w:val="20"/>
        </w:rPr>
        <w:t xml:space="preserve">Idealną propozycją na weekendowy spacer jest wyprawa na Rynek Starego Miasta, gdzie w bliskim sąsiedztwie znajdują się Muzeum Warszawy, Muzeum Farmacji i Muzeum Odbudowy Starówki </w:t>
      </w:r>
      <w:r>
        <w:rPr>
          <w:rFonts w:eastAsia="Times New Roman" w:cs="Arial" w:ascii="Arial" w:hAnsi="Arial"/>
          <w:sz w:val="20"/>
          <w:szCs w:val="20"/>
        </w:rPr>
        <w:t>–</w:t>
      </w:r>
      <w:r>
        <w:rPr>
          <w:rFonts w:eastAsia="Times New Roman" w:cs="Arial" w:ascii="Arial" w:hAnsi="Arial"/>
          <w:i/>
          <w:sz w:val="20"/>
          <w:szCs w:val="20"/>
        </w:rPr>
        <w:t xml:space="preserve">CIZ. Przy okazji wizyty w Muzeum Warszawskiej Pragi, warto odwiedzić Muzeum Drukarstwa. Z kolei w Puszczy Kampinoskiej na odkrycie czeka Muzeum </w:t>
      </w:r>
      <w:r>
        <w:rPr>
          <w:rFonts w:eastAsia="Times New Roman" w:cs="Arial" w:ascii="Arial" w:hAnsi="Arial"/>
          <w:sz w:val="20"/>
          <w:szCs w:val="20"/>
        </w:rPr>
        <w:t>–</w:t>
      </w:r>
      <w:r>
        <w:rPr>
          <w:rFonts w:eastAsia="Times New Roman" w:cs="Arial" w:ascii="Arial" w:hAnsi="Arial"/>
          <w:i/>
          <w:sz w:val="20"/>
          <w:szCs w:val="20"/>
        </w:rPr>
        <w:t xml:space="preserve"> Miejsce Pamięci Palmiry. Muzeum Woli to adres obowiązkowy dla mieszkańców dzielnicy i osób zainteresowanych przemianami architektonicznymi w mieście.</w:t>
      </w:r>
      <w:r>
        <w:rPr>
          <w:rFonts w:eastAsia="Times New Roman" w:cs="Arial" w:ascii="Arial" w:hAnsi="Arial"/>
          <w:sz w:val="20"/>
          <w:szCs w:val="20"/>
        </w:rPr>
        <w:t xml:space="preserve"> – mówi dr Karolina Ziębińska-Lewandowska, Dyrektorka Muzeum Warszawy.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Dzielnica zachwyca w Muzeum Warszawskiej Pragi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Muzeum Warszawskiej Pragi jest pierwszą placówką muzealną na prawym brzegu Wisły, z siedzibą w jednych z najstarszych zachowanych obiektów mieszkalnych na terenie Pragi. Wewnątrz zachował się unikatowy zespół modlitewni żydowskich i to właśnie opowieść o nich zainauguruje tydzień ponownego otwarcia Muzeum Warszawskiej Pragi. </w:t>
      </w:r>
      <w:r>
        <w:rPr>
          <w:rFonts w:cs="Arial" w:ascii="Arial" w:hAnsi="Arial"/>
          <w:i/>
          <w:iCs/>
          <w:sz w:val="20"/>
          <w:szCs w:val="20"/>
        </w:rPr>
        <w:t>Sale modlitewni wraz z zachowanymi polichromiami są zabytkiem unikatowym w skali Warszawy i województwa mazowieckiego. Ten i inne skarby Muzeum Warszawskiej Pragi odkryją Państwo podczas cotygodniowych spotkań z naszymi ekspertami</w:t>
      </w:r>
      <w:r>
        <w:rPr>
          <w:rFonts w:cs="Arial" w:ascii="Arial" w:hAnsi="Arial"/>
          <w:sz w:val="20"/>
          <w:szCs w:val="20"/>
        </w:rPr>
        <w:t xml:space="preserve"> – zapowiada Patrycja Labus-Sidor, która oprowadzi zwiedzających po modlitewni 4 marca o godzinie 18.00. Podczas kolejnych spotkań poznamy m.in. zaplecza praskich warsztatów i przyjrzymy się z bliska wyjątkowej fotografii Konrada Brandla sprzed 150 lat. W soboty Muzeum zaprasza do wzięcia udziału w aktywnościach dla rodzin, a w każdą niedzielę ekspozycję stałą będzie można zwiedzić z przewodnikiem. Na widzów czeka także wystawa czasowa „Warszawiacy. Fotografie Mikołaja Grynberga”. To dwa cykle fotograficzne – jeden pokazuje młodych ludzi u progu dorosłości, drugi praskich rzemieślników i kupców we wnętrzach ich zakładów i pracowni.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Zobacz przemiany z Muzeum Woli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Muzeum Woli nie tylko przypomina przeszłość tej dynamicznie rozwijającej się dzielnicy, ale także pobudza do dyskusji o jej przyszłości. Zobaczymy tam wystawę „Przemiany. Krajobraz Woli po 1989 roku”, która pokazuje zmiany, jakie w ciągu ostatnich 30 lat przeszła dzielnica. Aby przyjrzeć się im bliżej, zespół Muzeum wraz z kuratorką wystawy Patrycją Jastrzębską przygotował serię oprowadzań na żywo. </w:t>
      </w:r>
      <w:r>
        <w:rPr>
          <w:rFonts w:cs="Arial" w:ascii="Arial" w:hAnsi="Arial"/>
          <w:i/>
          <w:iCs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 xml:space="preserve">Muzeum Woli stawiamy na badanie dzielnicy wielkiego miasta - komentujemy zmiany zachodzące w jej krajobrazie, tkance społecznej i tożsamości. Zapraszamy odwiedzających, by stali się częścią tej dyskusji </w:t>
      </w:r>
      <w:r>
        <w:rPr>
          <w:rFonts w:cs="Arial" w:ascii="Arial" w:hAnsi="Arial"/>
          <w:sz w:val="20"/>
          <w:szCs w:val="20"/>
        </w:rPr>
        <w:t>– mówi Konrad Schiller – kierownik Muzeum Woli. Z kolei na dzieci i ich opiekunów w każdą niedzielę czekają oprowadzania z edukatorem. Muzeum Woli nie rezygnuje także z oferty online – w sobotę 6 marca o godzinie 17.00 na Facebooku Muzeum odbędzie się debata „Traumy transformacji. Społeczeństwo i wizualność” z udziałem dr Magdaleny Szcześniak i prof. Andrzeja Ledera.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Działamy w oddziałach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Oddziały Muzeum Warszawy opowiadają nie tylko historię wybranych dzielnic, lecz pozwalają poznać miasto z wielu perspektyw. Muzeum Farmacji to zrekonstruowane wnętrze apteki, w którym poznamy historię leków, trucizn i narkotyków oraz postać jego patronki – farmaceutki Antoniny Leśniewskiej, która walczyła o równouprawnienie kobiet w nauce. W każdy piątek i niedzielę można zwiedzić je w towarzystwie kuratorów. W Muzeum Drukarstwa czekają oprowadzania po wystawie "Solidarność 1980-1983. Początki", a w soboty rodzinne warsztaty drukarskie. Z kolei Muzeum Odbudowy Starówki – Centrum Interpretacji Zabytku w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tygodniu otwarcia zaprasza na bezpłatne wykłady online prowadzone przez dr. Olafa Kwapisa. Od czwartku do niedzieli odwiedzimy najciekawsze stolice wpisane na listę światowego dziedzictwa UNESCO.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/>
      </w:pPr>
      <w:r>
        <w:rPr>
          <w:rFonts w:cs="Arial" w:ascii="Arial" w:hAnsi="Arial"/>
          <w:sz w:val="20"/>
          <w:szCs w:val="20"/>
        </w:rPr>
        <w:t xml:space="preserve">Oddziały Muzeum Warszawy będą czynne od czwartku do niedzieli  w nowych godzinach:  Muzeum Woli,  Muzeum Warszawskiej Pragi, </w:t>
      </w:r>
      <w:r>
        <w:rPr>
          <w:rFonts w:cs="Arial" w:ascii="Arial" w:hAnsi="Arial"/>
          <w:sz w:val="20"/>
          <w:szCs w:val="20"/>
        </w:rPr>
        <w:t>Muzeum Odbudowy Starówki – CIZ</w:t>
      </w:r>
      <w:r>
        <w:rPr>
          <w:rFonts w:cs="Arial" w:ascii="Arial" w:hAnsi="Arial"/>
          <w:sz w:val="20"/>
          <w:szCs w:val="20"/>
        </w:rPr>
        <w:t xml:space="preserve"> 11.00 – 20.00.  Muzeum Farmacji, Muzeum Drukarstwa oraz Muzeum Ordynariatu Polowego 10.00 – 18.00, a Muzeum – Miejsce Pamięci Palmiry 10.00 </w:t>
      </w:r>
      <w:bookmarkStart w:id="1" w:name="__DdeLink__88_29506871"/>
      <w:r>
        <w:rPr>
          <w:rFonts w:cs="Arial" w:ascii="Arial" w:hAnsi="Arial"/>
          <w:sz w:val="20"/>
          <w:szCs w:val="20"/>
        </w:rPr>
        <w:t>–</w:t>
      </w:r>
      <w:bookmarkEnd w:id="1"/>
      <w:r>
        <w:rPr>
          <w:rFonts w:cs="Arial" w:ascii="Arial" w:hAnsi="Arial"/>
          <w:sz w:val="20"/>
          <w:szCs w:val="20"/>
        </w:rPr>
        <w:t xml:space="preserve"> 16.00. Korczakianum pozostanie zamknięte do odwołania.</w:t>
      </w:r>
    </w:p>
    <w:p>
      <w:pPr>
        <w:pStyle w:val="Normal"/>
        <w:spacing w:lineRule="auto" w:line="3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00"/>
        <w:jc w:val="both"/>
        <w:rPr/>
      </w:pPr>
      <w:r>
        <w:rPr>
          <w:rFonts w:cs="Arial" w:ascii="Arial" w:hAnsi="Arial"/>
          <w:sz w:val="20"/>
          <w:szCs w:val="20"/>
        </w:rPr>
        <w:t xml:space="preserve">Pełen program otwarcia oddziałów Muzeum Warszawy znajduje się na stronie internetowej: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https://muzeumwarszawy.pl/wracamy-w-oddzialach</w:t>
        </w:r>
      </w:hyperlink>
    </w:p>
    <w:p>
      <w:pPr>
        <w:pStyle w:val="Normal"/>
        <w:spacing w:lineRule="auto" w:line="276"/>
        <w:jc w:val="both"/>
        <w:rPr>
          <w:rStyle w:val="Czeinternetowe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Web"/>
        <w:spacing w:lineRule="auto" w:line="276" w:before="0" w:after="0"/>
        <w:jc w:val="both"/>
        <w:rPr>
          <w:rFonts w:ascii="Arial" w:hAnsi="Arial" w:cs="Arial"/>
          <w:bCs/>
          <w:color w:val="666666"/>
          <w:sz w:val="20"/>
          <w:szCs w:val="20"/>
        </w:rPr>
      </w:pPr>
      <w:r>
        <w:rPr>
          <w:rFonts w:cs="Arial" w:ascii="Arial" w:hAnsi="Arial"/>
          <w:bCs/>
          <w:color w:val="666666"/>
          <w:sz w:val="20"/>
          <w:szCs w:val="20"/>
        </w:rPr>
        <w:t>___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color w:val="808080"/>
          <w:sz w:val="16"/>
          <w:szCs w:val="16"/>
        </w:rPr>
        <w:t xml:space="preserve">Materiały do pobrania: </w:t>
      </w:r>
      <w:hyperlink r:id="rId4">
        <w:r>
          <w:rPr>
            <w:rStyle w:val="Czeinternetowe"/>
            <w:rFonts w:cs="Arial" w:ascii="Arial" w:hAnsi="Arial"/>
            <w:color w:val="808080"/>
            <w:sz w:val="16"/>
            <w:szCs w:val="16"/>
          </w:rPr>
          <w:t>www.muzeumwarszawy.pl/dla-mediow</w:t>
        </w:r>
      </w:hyperlink>
      <w:r>
        <w:rPr>
          <w:rFonts w:cs="Arial" w:ascii="Arial" w:hAnsi="Arial"/>
          <w:sz w:val="16"/>
          <w:szCs w:val="16"/>
        </w:rPr>
        <w:t xml:space="preserve">  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666666"/>
          <w:sz w:val="16"/>
          <w:szCs w:val="16"/>
        </w:rPr>
      </w:pPr>
      <w:r>
        <w:rPr>
          <w:rFonts w:cs="Arial" w:ascii="Arial" w:hAnsi="Arial"/>
          <w:bCs/>
          <w:color w:val="666666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/>
          <w:sz w:val="16"/>
          <w:szCs w:val="16"/>
        </w:rPr>
      </w:pPr>
      <w:r>
        <w:rPr>
          <w:rFonts w:cs="Arial" w:ascii="Arial" w:hAnsi="Arial"/>
          <w:bCs/>
          <w:color w:val="666666"/>
          <w:sz w:val="16"/>
          <w:szCs w:val="16"/>
        </w:rPr>
        <w:t>Kontakt dla mediów:</w:t>
      </w:r>
    </w:p>
    <w:p>
      <w:pPr>
        <w:pStyle w:val="Normal"/>
        <w:spacing w:lineRule="auto" w:line="276"/>
        <w:jc w:val="both"/>
        <w:rPr>
          <w:rFonts w:ascii="Arial" w:hAnsi="Arial" w:eastAsia="Helvetica" w:cs="Arial" w:eastAsiaTheme="minorHAnsi"/>
          <w:color w:val="7F7F7F"/>
          <w:sz w:val="20"/>
          <w:szCs w:val="20"/>
        </w:rPr>
      </w:pPr>
      <w:r>
        <w:rPr>
          <w:rFonts w:cs="Arial" w:ascii="Arial" w:hAnsi="Arial"/>
          <w:color w:val="7F7F7F"/>
          <w:sz w:val="16"/>
          <w:szCs w:val="16"/>
        </w:rPr>
        <w:t>Anna Ślusareńka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cs="Arial" w:ascii="Arial" w:hAnsi="Arial"/>
          <w:color w:val="7F7F7F"/>
          <w:sz w:val="16"/>
          <w:szCs w:val="16"/>
        </w:rPr>
        <w:t>Zespół Komunikacji</w:t>
      </w:r>
    </w:p>
    <w:p>
      <w:pPr>
        <w:pStyle w:val="Normal"/>
        <w:spacing w:lineRule="auto" w:line="276"/>
        <w:jc w:val="both"/>
        <w:rPr>
          <w:rFonts w:ascii="Arial" w:hAnsi="Arial" w:eastAsia="Helvetica" w:cs="Arial" w:eastAsiaTheme="minorHAnsi"/>
          <w:color w:val="7F7F7F"/>
          <w:sz w:val="20"/>
          <w:szCs w:val="20"/>
        </w:rPr>
      </w:pPr>
      <w:r>
        <w:rPr>
          <w:rFonts w:cs="Arial" w:ascii="Arial" w:hAnsi="Arial"/>
          <w:color w:val="7F7F7F"/>
          <w:sz w:val="16"/>
          <w:szCs w:val="16"/>
        </w:rPr>
        <w:t>Muzeum Warszawy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7F7F7F"/>
          <w:sz w:val="16"/>
          <w:szCs w:val="16"/>
        </w:rPr>
        <w:t>+48 22 277 43 45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color w:val="7F7F7F"/>
          <w:sz w:val="16"/>
          <w:szCs w:val="16"/>
        </w:rPr>
        <w:t>anna.slusarenka@muzeumwarszawy.pl</w:t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GoodHeadlinePro-WideMedium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A5" w:customStyle="1">
    <w:name w:val="A5"/>
    <w:uiPriority w:val="99"/>
    <w:qFormat/>
    <w:rsid w:val="00015fb7"/>
    <w:rPr>
      <w:rFonts w:cs="GoodHeadlinePro-WideMedium"/>
      <w:color w:val="000000"/>
      <w:sz w:val="20"/>
      <w:szCs w:val="20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mbria" w:cs="Helvetic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eastAsia="Times New Roman" w:ascii="Times New Roman" w:hAnsi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Pa1" w:customStyle="1">
    <w:name w:val="Pa1"/>
    <w:basedOn w:val="Normal"/>
    <w:uiPriority w:val="99"/>
    <w:qFormat/>
    <w:rsid w:val="00015fb7"/>
    <w:pPr>
      <w:spacing w:lineRule="atLeast" w:line="241"/>
    </w:pPr>
    <w:rPr>
      <w:rFonts w:ascii="GoodHeadlinePro-WideMedium" w:hAnsi="GoodHeadlinePro-WideMedium" w:eastAsia="Helvetica" w:cs="Helvetica" w:cstheme="minorBidi" w:eastAsiaTheme="minorHAnsi"/>
      <w:color w:val="00000A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uzeumwarszawy.pl/wracamy-w-oddzialach" TargetMode="External"/><Relationship Id="rId4" Type="http://schemas.openxmlformats.org/officeDocument/2006/relationships/hyperlink" Target="http://www.muzeumwarszawy.pl/dla-mediow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LibreOffice/5.2.0.4$Windows_x86 LibreOffice_project/066b007f5ebcc236395c7d282ba488bca6720265</Application>
  <Pages>2</Pages>
  <Words>656</Words>
  <Characters>4244</Characters>
  <CharactersWithSpaces>4899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2021-03-01T12:44:00Z</dcterms:created>
  <dc:creator>Dagmara Mazurek</dc:creator>
  <dc:description/>
  <dc:language>pl-PL</dc:language>
  <cp:lastModifiedBy/>
  <dcterms:modified xsi:type="dcterms:W3CDTF">2021-03-01T13:49:28Z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