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4FEE" w14:textId="77777777" w:rsidR="00C36EAA" w:rsidRDefault="00C36EAA" w:rsidP="00C36EAA">
      <w:pPr>
        <w:pStyle w:val="Tekstpodstawowy"/>
        <w:jc w:val="both"/>
      </w:pPr>
      <w:r>
        <w:t xml:space="preserve">Moderacja: </w:t>
      </w:r>
    </w:p>
    <w:p w14:paraId="35A335BA" w14:textId="5E07F871" w:rsidR="00C36EAA" w:rsidRDefault="00C36EAA" w:rsidP="00C36EAA">
      <w:pPr>
        <w:pStyle w:val="Tekstpodstawowy"/>
        <w:jc w:val="both"/>
      </w:pPr>
      <w:r>
        <w:rPr>
          <w:b/>
        </w:rPr>
        <w:t>Hanna Schreiber</w:t>
      </w:r>
      <w:r>
        <w:t xml:space="preserve"> – doktor habilitowana, adiunktka na Wydziale Nauk Politycznych </w:t>
      </w:r>
      <w:r w:rsidR="004D2D2F">
        <w:t xml:space="preserve">                         </w:t>
      </w:r>
      <w:r>
        <w:t xml:space="preserve">i Studiów Międzynarodowych Uniwersytetu Warszawskiego. Współautorka ekspertyz wdrażających konwencję UNESCO z 2003 roku w Polsce dla Narodowego Instytutu Dziedzictwa oraz Ministerstwa Kultury i Dziedzictwa Narodowego (2011, 2012); członkini </w:t>
      </w:r>
      <w:r w:rsidR="004D2D2F">
        <w:t xml:space="preserve">                        </w:t>
      </w:r>
      <w:r>
        <w:t>i wiceprzewodnicząca Rady ds. Niematerialnego Dziedzictwa Kulturowego przy MKiDN oraz przewodnicząca Grupy Roboczej ds. Prawnych i Strategii Ochrony Niematerialnego Dziedzictwa Kulturowego tejże rady (2013–2018). Współautorka i główna koordynatorka prac nad wnioskiem o wpisanie szopkarstwa krakowskiego na listę reprezentatywną niematerialnego dziedzictwa kulturowego ludzkości UNESCO (2018)</w:t>
      </w:r>
      <w:r w:rsidR="002940DA">
        <w:t xml:space="preserve"> na zlecenie MKiDN</w:t>
      </w:r>
      <w:r>
        <w:t>. Globalna facylitatorka UNESCO ds. konwencji z 2003 roku. Przewodnicząca Zespołu ds. niematerialnego dziedzictwa kulturowego Warszawy powołanego przy Prezydencie m.st. Warszawy (od 2020 roku). Więcej: hannaschreiber.com.</w:t>
      </w:r>
    </w:p>
    <w:p w14:paraId="5150F95C" w14:textId="77777777" w:rsidR="00C36EAA" w:rsidRDefault="00C36EAA" w:rsidP="00C36EAA">
      <w:pPr>
        <w:pStyle w:val="Tekstpodstawowy"/>
        <w:jc w:val="both"/>
      </w:pPr>
      <w:r>
        <w:t>Uczestnicy:</w:t>
      </w:r>
    </w:p>
    <w:p w14:paraId="2A7B21A1" w14:textId="77777777" w:rsidR="00C36EAA" w:rsidRDefault="00C36EAA" w:rsidP="00C36EAA">
      <w:pPr>
        <w:pStyle w:val="Tekstpodstawowy"/>
        <w:jc w:val="both"/>
      </w:pPr>
      <w:r>
        <w:rPr>
          <w:b/>
        </w:rPr>
        <w:t>Sofie De Ruysser</w:t>
      </w:r>
      <w:r>
        <w:t xml:space="preserve"> – konsultantka ds. dziedzictwa w ErfgoedLab Antwerpen (HeritageLab Antwerp). Koordynuje szereg projektów partycypacyjnych, które badają wpływ ewolucji </w:t>
      </w:r>
      <w:r w:rsidR="004D2D2F">
        <w:t xml:space="preserve">                      </w:t>
      </w:r>
      <w:r>
        <w:t>i trendów społecznych na dziedzictwo miejskie i procesy związane z dziedzictwem. Szkoli różne lokalne podmioty w zakresie realizacji projektów związanych z dziedzictwem. Przyczynia się do transformacji ErfgoedLab w sieć uczących się organizacji. Wcześniej pracowała dla antwerpskiego Museum aan de Stroom, gdzie zrealizowała kilka projektów miejskich i wspierała tworzenie nowych procedur muzealnych, skupionych na dziedzictwie niematerialnym, rozwoju publiczności, partycypacji i wolontariacie. Doradzała dziewięciu dzielnicom Antwerpii w zakresie wdrażania działań związanych z dziedzictwem kulturowym. Jest członkinią redakcji „Volkskunde”. Ma tytuł magistra historii sztuki (KU Leuven), jest absolwentką filozofii (KU Leuven) i zarządzania kulturą (Universiteit Antwerpen). Jako doktorantka Universiteit Antwerpen prowadzi obecnie badania w zakresie dziedzictwa.</w:t>
      </w:r>
    </w:p>
    <w:p w14:paraId="50C5E3D8" w14:textId="77777777" w:rsidR="00C36EAA" w:rsidRDefault="00C36EAA" w:rsidP="00C36EAA">
      <w:pPr>
        <w:pStyle w:val="Tekstpodstawowy"/>
        <w:jc w:val="both"/>
      </w:pPr>
      <w:r>
        <w:rPr>
          <w:b/>
        </w:rPr>
        <w:t>Dilek Yıldız Karakaş</w:t>
      </w:r>
      <w:r>
        <w:t xml:space="preserve"> – historyczka sztuki zatrudniona od 2003 roku w Zarządzie Muzeów Miasta Bursy, gdzie pełni funkcję koordynatorki ds. edukacji, kultury i sztuki w dziewięciu muzeach pod patronatem tego organu. Uczestniczyła m.in. w pracach prowadzących do założenia kolejnych muzeów: Muzeum Miasta Bursa (otwartego w 2004 roku), Muzeum Karagöz (2007) oraz Muzeum Żywej Kultury Bursy (2018). W latach 2004–2019 pracowała jako menedżerka w Muzeum Miasta Bursa i pełniła funkcję koordynatorki projektów dotyczących niematerialnego dziedzictwa kulturowego. Jest także pedagożką teatru.</w:t>
      </w:r>
    </w:p>
    <w:p w14:paraId="52C2C4D0" w14:textId="77777777" w:rsidR="00C36EAA" w:rsidRDefault="00C36EAA" w:rsidP="00C36EAA">
      <w:pPr>
        <w:pStyle w:val="Tekstpodstawowy"/>
        <w:jc w:val="both"/>
      </w:pPr>
      <w:r>
        <w:rPr>
          <w:b/>
        </w:rPr>
        <w:t>Valentina Lapiccirella Zingari</w:t>
      </w:r>
      <w:r>
        <w:t xml:space="preserve"> – doktora antropologii kulturowej. Od 1990 roku poprzez projekty finansowane przez Unię Europejską rozwija podejście społecznościowe w procesie tworzenia dziedzictwa. Wspiera dialog między organizacjami pozarządowymi i instytucjami. Począwszy od 2009 roku w ramach Forum Organizacji Pozarządowych ICH pracuje na rzecz akredytowanej przez UNESCO organizacji pozarządowej SIMBDEA (Włoskiego Towarzystwa Antropologii Muzeów i Dziedzictwa), stymulując innowacje na poziomie lokalnym, krajowym i międzynarodowym. Globalna facylitatorka UNESCO ds. konwencji </w:t>
      </w:r>
      <w:r w:rsidR="004D2D2F">
        <w:t xml:space="preserve">                  </w:t>
      </w:r>
      <w:r>
        <w:t>z 2003 roku. Od 2016 roku koordynuje Tocatì – wspólny program na rzecz ochrony tradycyjnych gier i sportów, wpisany w 2022 roku do rejestru dobrych praktyk w ochronie niematerialnego dziedzictwa kulturowego.</w:t>
      </w:r>
    </w:p>
    <w:p w14:paraId="15053642" w14:textId="77777777" w:rsidR="00C36EAA" w:rsidRDefault="00C36EAA" w:rsidP="00C36EAA">
      <w:pPr>
        <w:pStyle w:val="Tekstpodstawowy"/>
        <w:jc w:val="both"/>
      </w:pPr>
      <w:r>
        <w:rPr>
          <w:b/>
        </w:rPr>
        <w:t>Artur Jóźwik</w:t>
      </w:r>
      <w:r>
        <w:t xml:space="preserve"> – dyrektor Biura Kultury m.st. Warszawy od 2019 roku, w latach 2019–2020 pełnomocnik Prezydenta m.st. Warszawy ds. Programu Rozwoju Kultury, członek Rady </w:t>
      </w:r>
      <w:r>
        <w:lastRenderedPageBreak/>
        <w:t xml:space="preserve">Muzeum Literatury, Rady Centrum Archiwistyki Społecznej, Warszawskiej Rady Pożytku Publicznego. Inicjator działań na rzecz dokumentacji niematerialnego dziedzictwa Warszawy, zaangażowany w prace miejskich zespołów pomników, historycznych rocznic oraz edukacji kulturalnej. W latach 2006–2019 dyrektor i członek Zarządu Ośrodka „Karta”, tam nadzorował i prowadził projekty badawcze, archiwalne, wydawnicze i wystawiennicze. </w:t>
      </w:r>
      <w:r w:rsidR="004D2D2F">
        <w:t xml:space="preserve">                     </w:t>
      </w:r>
      <w:r>
        <w:t xml:space="preserve">W latach 2013–2016 zasiadał w Radzie Organizacji Pozarządowych przy Ministerstwie Kultury i Dziedzictwa Narodowego, także w roli wiceprzewodniczącego. Pracował też </w:t>
      </w:r>
      <w:r w:rsidR="004D2D2F">
        <w:t xml:space="preserve">                     </w:t>
      </w:r>
      <w:r>
        <w:t xml:space="preserve">w Centrum Młodzieży im. H. Jordana w Krakowie, Biurze Festiwalowym Kraków 2000 oraz Fundacji Rozwoju Społeczeństwa Obywatelskiego. W latach 2006–2010 wykładowca Krakowskiej Szkoły Wyższej im. Modrzewskiego, a w latach 2017–2019 gościnny wykładowca w Katedrze Zarządzania Akademii Koźmińskiego. Ukończył politologię na Akademii Pedagogicznej w Krakowie, gdzie w 2005 roku obronił doktorat z nauk politycznych. </w:t>
      </w:r>
    </w:p>
    <w:p w14:paraId="03FF3B87" w14:textId="77777777" w:rsidR="00301649" w:rsidRDefault="00301649" w:rsidP="00C36EAA">
      <w:pPr>
        <w:jc w:val="both"/>
      </w:pPr>
    </w:p>
    <w:sectPr w:rsidR="0030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AA"/>
    <w:rsid w:val="002940DA"/>
    <w:rsid w:val="00301649"/>
    <w:rsid w:val="00386777"/>
    <w:rsid w:val="004D2D2F"/>
    <w:rsid w:val="00C36EAA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AA18"/>
  <w15:docId w15:val="{EF10A8B7-5A02-4395-BB0F-2872BD6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36EAA"/>
    <w:pPr>
      <w:spacing w:after="12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EAA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Pindera</dc:creator>
  <cp:lastModifiedBy>Teresa Pindera</cp:lastModifiedBy>
  <cp:revision>4</cp:revision>
  <cp:lastPrinted>2023-10-10T14:12:00Z</cp:lastPrinted>
  <dcterms:created xsi:type="dcterms:W3CDTF">2023-10-10T14:11:00Z</dcterms:created>
  <dcterms:modified xsi:type="dcterms:W3CDTF">2023-10-12T19:33:00Z</dcterms:modified>
</cp:coreProperties>
</file>