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01E7C" w14:textId="0FE44765" w:rsidR="00150346" w:rsidRPr="00283A5A" w:rsidRDefault="00150346" w:rsidP="00283A5A">
      <w:pPr>
        <w:jc w:val="both"/>
        <w:rPr>
          <w:b/>
          <w:bCs/>
          <w:sz w:val="32"/>
          <w:szCs w:val="32"/>
        </w:rPr>
      </w:pPr>
      <w:r w:rsidRPr="00283A5A">
        <w:rPr>
          <w:b/>
          <w:bCs/>
          <w:sz w:val="32"/>
          <w:szCs w:val="32"/>
        </w:rPr>
        <w:t>SALA 10</w:t>
      </w:r>
      <w:r w:rsidR="00283A5A" w:rsidRPr="00283A5A">
        <w:rPr>
          <w:b/>
          <w:bCs/>
          <w:sz w:val="32"/>
          <w:szCs w:val="32"/>
        </w:rPr>
        <w:t xml:space="preserve"> (PIWNICA): OLAFUR ELIASSON</w:t>
      </w:r>
    </w:p>
    <w:p w14:paraId="141603B7" w14:textId="77777777" w:rsidR="00283A5A" w:rsidRDefault="00283A5A" w:rsidP="00283A5A">
      <w:pPr>
        <w:spacing w:after="160" w:line="360" w:lineRule="auto"/>
        <w:rPr>
          <w:b/>
          <w:bCs/>
        </w:rPr>
      </w:pPr>
    </w:p>
    <w:p w14:paraId="415063A2" w14:textId="76A3C26C" w:rsidR="00857A4B" w:rsidRPr="00283A5A" w:rsidRDefault="00150346" w:rsidP="00283A5A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283A5A">
        <w:rPr>
          <w:rFonts w:eastAsia="Calibri"/>
          <w:kern w:val="2"/>
          <w:sz w:val="24"/>
          <w:szCs w:val="24"/>
          <w:lang w:val="pl-PL" w:eastAsia="en-US"/>
        </w:rPr>
        <w:t xml:space="preserve">Znajdują się państwo w piwnicy Muzeum Woli i patrzą państwo na instalację świetlną autorstwa </w:t>
      </w:r>
      <w:proofErr w:type="spellStart"/>
      <w:r w:rsidRPr="00283A5A">
        <w:rPr>
          <w:rFonts w:eastAsia="Calibri"/>
          <w:kern w:val="2"/>
          <w:sz w:val="24"/>
          <w:szCs w:val="24"/>
          <w:lang w:val="pl-PL" w:eastAsia="en-US"/>
        </w:rPr>
        <w:t>Olafura</w:t>
      </w:r>
      <w:proofErr w:type="spellEnd"/>
      <w:r w:rsidRPr="00283A5A">
        <w:rPr>
          <w:rFonts w:eastAsia="Calibri"/>
          <w:kern w:val="2"/>
          <w:sz w:val="24"/>
          <w:szCs w:val="24"/>
          <w:lang w:val="pl-PL" w:eastAsia="en-US"/>
        </w:rPr>
        <w:t xml:space="preserve"> </w:t>
      </w:r>
      <w:proofErr w:type="spellStart"/>
      <w:r w:rsidRPr="00283A5A">
        <w:rPr>
          <w:rFonts w:eastAsia="Calibri"/>
          <w:kern w:val="2"/>
          <w:sz w:val="24"/>
          <w:szCs w:val="24"/>
          <w:lang w:val="pl-PL" w:eastAsia="en-US"/>
        </w:rPr>
        <w:t>Eliassona</w:t>
      </w:r>
      <w:proofErr w:type="spellEnd"/>
      <w:r w:rsidRPr="00283A5A">
        <w:rPr>
          <w:rFonts w:eastAsia="Calibri"/>
          <w:kern w:val="2"/>
          <w:sz w:val="24"/>
          <w:szCs w:val="24"/>
          <w:lang w:val="pl-PL" w:eastAsia="en-US"/>
        </w:rPr>
        <w:t xml:space="preserve">, islandzko-duńskiego artysty, zatytułowaną „I </w:t>
      </w:r>
      <w:proofErr w:type="spellStart"/>
      <w:r w:rsidRPr="00283A5A">
        <w:rPr>
          <w:rFonts w:eastAsia="Calibri"/>
          <w:kern w:val="2"/>
          <w:sz w:val="24"/>
          <w:szCs w:val="24"/>
          <w:lang w:val="pl-PL" w:eastAsia="en-US"/>
        </w:rPr>
        <w:t>See</w:t>
      </w:r>
      <w:proofErr w:type="spellEnd"/>
      <w:r w:rsidRPr="00283A5A">
        <w:rPr>
          <w:rFonts w:eastAsia="Calibri"/>
          <w:kern w:val="2"/>
          <w:sz w:val="24"/>
          <w:szCs w:val="24"/>
          <w:lang w:val="pl-PL" w:eastAsia="en-US"/>
        </w:rPr>
        <w:t xml:space="preserve"> </w:t>
      </w:r>
      <w:proofErr w:type="spellStart"/>
      <w:r w:rsidRPr="00283A5A">
        <w:rPr>
          <w:rFonts w:eastAsia="Calibri"/>
          <w:kern w:val="2"/>
          <w:sz w:val="24"/>
          <w:szCs w:val="24"/>
          <w:lang w:val="pl-PL" w:eastAsia="en-US"/>
        </w:rPr>
        <w:t>You</w:t>
      </w:r>
      <w:proofErr w:type="spellEnd"/>
      <w:r w:rsidRPr="00283A5A">
        <w:rPr>
          <w:rFonts w:eastAsia="Calibri"/>
          <w:kern w:val="2"/>
          <w:sz w:val="24"/>
          <w:szCs w:val="24"/>
          <w:lang w:val="pl-PL" w:eastAsia="en-US"/>
        </w:rPr>
        <w:t>” z roku 2006. Artysta często w swojej praktyce odwołuje się do zjawisk fizycznych i naturalnych, które przekształca z wykorzystaniem luster, świateł, dźwięków, pary wodnej. Praca, na którą państwo patrzą</w:t>
      </w:r>
      <w:r w:rsidR="00960A52">
        <w:rPr>
          <w:rFonts w:eastAsia="Calibri"/>
          <w:kern w:val="2"/>
          <w:sz w:val="24"/>
          <w:szCs w:val="24"/>
          <w:lang w:val="pl-PL" w:eastAsia="en-US"/>
        </w:rPr>
        <w:t>,</w:t>
      </w:r>
      <w:r w:rsidRPr="00283A5A">
        <w:rPr>
          <w:rFonts w:eastAsia="Calibri"/>
          <w:kern w:val="2"/>
          <w:sz w:val="24"/>
          <w:szCs w:val="24"/>
          <w:lang w:val="pl-PL" w:eastAsia="en-US"/>
        </w:rPr>
        <w:t xml:space="preserve"> składa się z trzech elementów: lustrzanej misy potocznie nazwanej „</w:t>
      </w:r>
      <w:proofErr w:type="spellStart"/>
      <w:r w:rsidRPr="00283A5A">
        <w:rPr>
          <w:rFonts w:eastAsia="Calibri"/>
          <w:kern w:val="2"/>
          <w:sz w:val="24"/>
          <w:szCs w:val="24"/>
          <w:lang w:val="pl-PL" w:eastAsia="en-US"/>
        </w:rPr>
        <w:t>solar</w:t>
      </w:r>
      <w:proofErr w:type="spellEnd"/>
      <w:r w:rsidRPr="00283A5A">
        <w:rPr>
          <w:rFonts w:eastAsia="Calibri"/>
          <w:kern w:val="2"/>
          <w:sz w:val="24"/>
          <w:szCs w:val="24"/>
          <w:lang w:val="pl-PL" w:eastAsia="en-US"/>
        </w:rPr>
        <w:t xml:space="preserve"> </w:t>
      </w:r>
      <w:proofErr w:type="spellStart"/>
      <w:r w:rsidRPr="00283A5A">
        <w:rPr>
          <w:rFonts w:eastAsia="Calibri"/>
          <w:kern w:val="2"/>
          <w:sz w:val="24"/>
          <w:szCs w:val="24"/>
          <w:lang w:val="pl-PL" w:eastAsia="en-US"/>
        </w:rPr>
        <w:t>cooker</w:t>
      </w:r>
      <w:proofErr w:type="spellEnd"/>
      <w:r w:rsidRPr="00283A5A">
        <w:rPr>
          <w:rFonts w:eastAsia="Calibri"/>
          <w:kern w:val="2"/>
          <w:sz w:val="24"/>
          <w:szCs w:val="24"/>
          <w:lang w:val="pl-PL" w:eastAsia="en-US"/>
        </w:rPr>
        <w:t xml:space="preserve">”, która wykorzystywana jest do obróbki termicznej pożywienia w Afryce subsaharyjskiej i krajach arabskich. Dwa lustra i świetlówka powodują rozproszenie się światła w misie tak, by jak najbliżej odwołać się do koloru zachodzącego słońca. Praca ta wpisuje się w cykl projektów właśnie dotyczących słońca i najgłośniejszą pracą z tego cyklu jest sztuczne słońce z 2003 roku, które </w:t>
      </w:r>
      <w:proofErr w:type="spellStart"/>
      <w:r w:rsidRPr="00283A5A">
        <w:rPr>
          <w:rFonts w:eastAsia="Calibri"/>
          <w:kern w:val="2"/>
          <w:sz w:val="24"/>
          <w:szCs w:val="24"/>
          <w:lang w:val="pl-PL" w:eastAsia="en-US"/>
        </w:rPr>
        <w:t>Olafur</w:t>
      </w:r>
      <w:proofErr w:type="spellEnd"/>
      <w:r w:rsidRPr="00283A5A">
        <w:rPr>
          <w:rFonts w:eastAsia="Calibri"/>
          <w:kern w:val="2"/>
          <w:sz w:val="24"/>
          <w:szCs w:val="24"/>
          <w:lang w:val="pl-PL" w:eastAsia="en-US"/>
        </w:rPr>
        <w:t xml:space="preserve"> </w:t>
      </w:r>
      <w:proofErr w:type="spellStart"/>
      <w:r w:rsidRPr="00283A5A">
        <w:rPr>
          <w:rFonts w:eastAsia="Calibri"/>
          <w:kern w:val="2"/>
          <w:sz w:val="24"/>
          <w:szCs w:val="24"/>
          <w:lang w:val="pl-PL" w:eastAsia="en-US"/>
        </w:rPr>
        <w:t>Eliasson</w:t>
      </w:r>
      <w:proofErr w:type="spellEnd"/>
      <w:r w:rsidRPr="00283A5A">
        <w:rPr>
          <w:rFonts w:eastAsia="Calibri"/>
          <w:kern w:val="2"/>
          <w:sz w:val="24"/>
          <w:szCs w:val="24"/>
          <w:lang w:val="pl-PL" w:eastAsia="en-US"/>
        </w:rPr>
        <w:t xml:space="preserve"> przygotował i zaprezentował w </w:t>
      </w:r>
      <w:proofErr w:type="spellStart"/>
      <w:r w:rsidRPr="00283A5A">
        <w:rPr>
          <w:rFonts w:eastAsia="Calibri"/>
          <w:kern w:val="2"/>
          <w:sz w:val="24"/>
          <w:szCs w:val="24"/>
          <w:lang w:val="pl-PL" w:eastAsia="en-US"/>
        </w:rPr>
        <w:t>Tate</w:t>
      </w:r>
      <w:proofErr w:type="spellEnd"/>
      <w:r w:rsidRPr="00283A5A">
        <w:rPr>
          <w:rFonts w:eastAsia="Calibri"/>
          <w:kern w:val="2"/>
          <w:sz w:val="24"/>
          <w:szCs w:val="24"/>
          <w:lang w:val="pl-PL" w:eastAsia="en-US"/>
        </w:rPr>
        <w:t xml:space="preserve"> Modern w Londynie w </w:t>
      </w:r>
      <w:proofErr w:type="spellStart"/>
      <w:r w:rsidRPr="00283A5A">
        <w:rPr>
          <w:rFonts w:eastAsia="Calibri"/>
          <w:kern w:val="2"/>
          <w:sz w:val="24"/>
          <w:szCs w:val="24"/>
          <w:lang w:val="pl-PL" w:eastAsia="en-US"/>
        </w:rPr>
        <w:t>Turbine</w:t>
      </w:r>
      <w:proofErr w:type="spellEnd"/>
      <w:r w:rsidRPr="00283A5A">
        <w:rPr>
          <w:rFonts w:eastAsia="Calibri"/>
          <w:kern w:val="2"/>
          <w:sz w:val="24"/>
          <w:szCs w:val="24"/>
          <w:lang w:val="pl-PL" w:eastAsia="en-US"/>
        </w:rPr>
        <w:t xml:space="preserve"> Hall, które było imitacją zachodzącego słońca w całym jego spektrum świetnym, odczucia temperatury oraz rozproszenia i migotania powietrza. Praca ta kończy symbolicznie wystawę</w:t>
      </w:r>
      <w:r w:rsidR="00960A52">
        <w:rPr>
          <w:rFonts w:eastAsia="Calibri"/>
          <w:kern w:val="2"/>
          <w:sz w:val="24"/>
          <w:szCs w:val="24"/>
          <w:lang w:val="pl-PL" w:eastAsia="en-US"/>
        </w:rPr>
        <w:t>,</w:t>
      </w:r>
      <w:r w:rsidRPr="00283A5A">
        <w:rPr>
          <w:rFonts w:eastAsia="Calibri"/>
          <w:kern w:val="2"/>
          <w:sz w:val="24"/>
          <w:szCs w:val="24"/>
          <w:lang w:val="pl-PL" w:eastAsia="en-US"/>
        </w:rPr>
        <w:t xml:space="preserve"> jest wyjściem na słońce</w:t>
      </w:r>
      <w:r w:rsidR="00960A52">
        <w:rPr>
          <w:rFonts w:eastAsia="Calibri"/>
          <w:kern w:val="2"/>
          <w:sz w:val="24"/>
          <w:szCs w:val="24"/>
          <w:lang w:val="pl-PL" w:eastAsia="en-US"/>
        </w:rPr>
        <w:t xml:space="preserve">, </w:t>
      </w:r>
      <w:r w:rsidRPr="00283A5A">
        <w:rPr>
          <w:rFonts w:eastAsia="Calibri"/>
          <w:kern w:val="2"/>
          <w:sz w:val="24"/>
          <w:szCs w:val="24"/>
          <w:lang w:val="pl-PL" w:eastAsia="en-US"/>
        </w:rPr>
        <w:t>które na samej wystawie praktycznie się nie pojawia, poza wzmiankami. Tutaj kończy się wystawa.</w:t>
      </w:r>
      <w:bookmarkStart w:id="0" w:name="_GoBack"/>
      <w:bookmarkEnd w:id="0"/>
    </w:p>
    <w:sectPr w:rsidR="00857A4B" w:rsidRPr="00283A5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46"/>
    <w:rsid w:val="00150346"/>
    <w:rsid w:val="00283A5A"/>
    <w:rsid w:val="007E3E66"/>
    <w:rsid w:val="00857A4B"/>
    <w:rsid w:val="009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01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346"/>
    <w:pPr>
      <w:spacing w:line="276" w:lineRule="auto"/>
    </w:pPr>
    <w:rPr>
      <w:rFonts w:ascii="Arial" w:eastAsia="Arial" w:hAnsi="Arial" w:cs="Arial"/>
      <w:sz w:val="22"/>
      <w:szCs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Klaudia Gniady</cp:lastModifiedBy>
  <cp:revision>4</cp:revision>
  <dcterms:created xsi:type="dcterms:W3CDTF">2023-11-07T15:15:00Z</dcterms:created>
  <dcterms:modified xsi:type="dcterms:W3CDTF">2023-11-09T13:59:00Z</dcterms:modified>
</cp:coreProperties>
</file>