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9F2CE" w14:textId="5BED633E" w:rsidR="00AF323C" w:rsidRPr="00AF323C" w:rsidRDefault="00AF323C" w:rsidP="003C41E1">
      <w:pPr>
        <w:rPr>
          <w:rFonts w:asciiTheme="majorHAnsi" w:hAnsiTheme="majorHAnsi" w:cstheme="majorHAnsi"/>
          <w:b/>
          <w:bCs/>
          <w:color w:val="2F5496" w:themeColor="accent1" w:themeShade="BF"/>
          <w:sz w:val="40"/>
          <w:szCs w:val="40"/>
          <w:lang w:val="en-GB"/>
        </w:rPr>
      </w:pPr>
      <w:r w:rsidRPr="00963100">
        <w:rPr>
          <w:rFonts w:asciiTheme="majorHAnsi" w:hAnsiTheme="majorHAnsi" w:cstheme="majorHAnsi"/>
          <w:b/>
          <w:bCs/>
          <w:color w:val="2F5496" w:themeColor="accent1" w:themeShade="BF"/>
          <w:sz w:val="40"/>
          <w:szCs w:val="40"/>
        </w:rPr>
        <w:t xml:space="preserve">Audio </w:t>
      </w:r>
      <w:proofErr w:type="spellStart"/>
      <w:r w:rsidRPr="00963100">
        <w:rPr>
          <w:rFonts w:asciiTheme="majorHAnsi" w:hAnsiTheme="majorHAnsi" w:cstheme="majorHAnsi"/>
          <w:b/>
          <w:bCs/>
          <w:color w:val="2F5496" w:themeColor="accent1" w:themeShade="BF"/>
          <w:sz w:val="40"/>
          <w:szCs w:val="40"/>
        </w:rPr>
        <w:t>guide</w:t>
      </w:r>
      <w:proofErr w:type="spellEnd"/>
      <w:r w:rsidRPr="00963100">
        <w:rPr>
          <w:rFonts w:asciiTheme="majorHAnsi" w:hAnsiTheme="majorHAnsi" w:cstheme="majorHAnsi"/>
          <w:b/>
          <w:bCs/>
          <w:color w:val="2F5496" w:themeColor="accent1" w:themeShade="BF"/>
          <w:sz w:val="40"/>
          <w:szCs w:val="40"/>
        </w:rPr>
        <w:t xml:space="preserve"> to the „Praga </w:t>
      </w:r>
      <w:proofErr w:type="spellStart"/>
      <w:r w:rsidRPr="00963100">
        <w:rPr>
          <w:rFonts w:asciiTheme="majorHAnsi" w:hAnsiTheme="majorHAnsi" w:cstheme="majorHAnsi"/>
          <w:b/>
          <w:bCs/>
          <w:color w:val="2F5496" w:themeColor="accent1" w:themeShade="BF"/>
          <w:sz w:val="40"/>
          <w:szCs w:val="40"/>
        </w:rPr>
        <w:t>Interiors</w:t>
      </w:r>
      <w:proofErr w:type="spellEnd"/>
      <w:r w:rsidRPr="00963100">
        <w:rPr>
          <w:rFonts w:asciiTheme="majorHAnsi" w:hAnsiTheme="majorHAnsi" w:cstheme="majorHAnsi"/>
          <w:b/>
          <w:bCs/>
          <w:color w:val="2F5496" w:themeColor="accent1" w:themeShade="BF"/>
          <w:sz w:val="40"/>
          <w:szCs w:val="40"/>
        </w:rPr>
        <w:t xml:space="preserve">” </w:t>
      </w:r>
      <w:proofErr w:type="spellStart"/>
      <w:r w:rsidRPr="00963100">
        <w:rPr>
          <w:rFonts w:asciiTheme="majorHAnsi" w:hAnsiTheme="majorHAnsi" w:cstheme="majorHAnsi"/>
          <w:b/>
          <w:bCs/>
          <w:color w:val="2F5496" w:themeColor="accent1" w:themeShade="BF"/>
          <w:sz w:val="40"/>
          <w:szCs w:val="40"/>
        </w:rPr>
        <w:t>exhibition</w:t>
      </w:r>
      <w:proofErr w:type="spellEnd"/>
    </w:p>
    <w:p w14:paraId="1A851ED0" w14:textId="246E6B5F" w:rsidR="007771D1" w:rsidRPr="00AF323C" w:rsidRDefault="006278E8" w:rsidP="003C41E1">
      <w:pPr>
        <w:rPr>
          <w:rFonts w:ascii="Aptos Display" w:hAnsi="Aptos Display"/>
          <w:b/>
          <w:color w:val="2F5496" w:themeColor="accent1" w:themeShade="BF"/>
          <w:sz w:val="32"/>
          <w:szCs w:val="32"/>
          <w:lang w:val="en-GB"/>
        </w:rPr>
      </w:pPr>
      <w:r w:rsidRPr="00AF323C">
        <w:rPr>
          <w:rFonts w:ascii="Aptos Display" w:hAnsi="Aptos Display"/>
          <w:b/>
          <w:color w:val="2F5496" w:themeColor="accent1" w:themeShade="BF"/>
          <w:sz w:val="32"/>
          <w:szCs w:val="32"/>
          <w:lang w:val="en-GB"/>
        </w:rPr>
        <w:t>Apartment</w:t>
      </w:r>
      <w:r w:rsidR="00EC3B89" w:rsidRPr="00AF323C">
        <w:rPr>
          <w:rFonts w:ascii="Aptos Display" w:hAnsi="Aptos Display"/>
          <w:b/>
          <w:color w:val="2F5496" w:themeColor="accent1" w:themeShade="BF"/>
          <w:sz w:val="32"/>
          <w:szCs w:val="32"/>
          <w:lang w:val="en-GB"/>
        </w:rPr>
        <w:t>s</w:t>
      </w:r>
      <w:r w:rsidRPr="00AF323C">
        <w:rPr>
          <w:rFonts w:ascii="Aptos Display" w:hAnsi="Aptos Display"/>
          <w:b/>
          <w:color w:val="2F5496" w:themeColor="accent1" w:themeShade="BF"/>
          <w:sz w:val="32"/>
          <w:szCs w:val="32"/>
          <w:lang w:val="en-GB"/>
        </w:rPr>
        <w:t xml:space="preserve"> with a History—</w:t>
      </w:r>
      <w:r w:rsidR="00EC3B89" w:rsidRPr="00AF323C">
        <w:rPr>
          <w:rFonts w:ascii="Aptos Display" w:hAnsi="Aptos Display"/>
          <w:b/>
          <w:color w:val="2F5496" w:themeColor="accent1" w:themeShade="BF"/>
          <w:sz w:val="32"/>
          <w:szCs w:val="32"/>
          <w:lang w:val="en-GB"/>
        </w:rPr>
        <w:t>Top</w:t>
      </w:r>
      <w:r w:rsidRPr="00AF323C">
        <w:rPr>
          <w:rFonts w:ascii="Aptos Display" w:hAnsi="Aptos Display"/>
          <w:b/>
          <w:color w:val="2F5496" w:themeColor="accent1" w:themeShade="BF"/>
          <w:sz w:val="32"/>
          <w:szCs w:val="32"/>
          <w:lang w:val="en-GB"/>
        </w:rPr>
        <w:t xml:space="preserve"> Architectu</w:t>
      </w:r>
      <w:r w:rsidR="00EC3B89" w:rsidRPr="00AF323C">
        <w:rPr>
          <w:rFonts w:ascii="Aptos Display" w:hAnsi="Aptos Display"/>
          <w:b/>
          <w:color w:val="2F5496" w:themeColor="accent1" w:themeShade="BF"/>
          <w:sz w:val="32"/>
          <w:szCs w:val="32"/>
          <w:lang w:val="en-GB"/>
        </w:rPr>
        <w:t>r</w:t>
      </w:r>
      <w:r w:rsidRPr="00AF323C">
        <w:rPr>
          <w:rFonts w:ascii="Aptos Display" w:hAnsi="Aptos Display"/>
          <w:b/>
          <w:color w:val="2F5496" w:themeColor="accent1" w:themeShade="BF"/>
          <w:sz w:val="32"/>
          <w:szCs w:val="32"/>
          <w:lang w:val="en-GB"/>
        </w:rPr>
        <w:t>al Details</w:t>
      </w:r>
    </w:p>
    <w:p w14:paraId="34E98926" w14:textId="4063725D"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Apartments in tenement houses and urban apartment buildings were never designed with impermanence in mind. They were not intended to be renovated beyond recognition a few years later. Repainting or making minor repairs</w:t>
      </w:r>
      <w:r w:rsidR="00EC3B89" w:rsidRPr="00AF323C">
        <w:rPr>
          <w:rFonts w:ascii="Aptos Display" w:hAnsi="Aptos Display" w:cstheme="minorHAnsi"/>
          <w:sz w:val="22"/>
          <w:szCs w:val="22"/>
          <w:lang w:val="en-GB"/>
        </w:rPr>
        <w:t>? S</w:t>
      </w:r>
      <w:r w:rsidR="00816501" w:rsidRPr="00AF323C">
        <w:rPr>
          <w:rFonts w:ascii="Aptos Display" w:hAnsi="Aptos Display" w:cstheme="minorHAnsi"/>
          <w:sz w:val="22"/>
          <w:szCs w:val="22"/>
          <w:lang w:val="en-GB"/>
        </w:rPr>
        <w:t>ure</w:t>
      </w:r>
      <w:r w:rsidRPr="00AF323C">
        <w:rPr>
          <w:rFonts w:ascii="Aptos Display" w:hAnsi="Aptos Display" w:cstheme="minorHAnsi"/>
          <w:sz w:val="22"/>
          <w:szCs w:val="22"/>
          <w:lang w:val="en-GB"/>
        </w:rPr>
        <w:t>. B</w:t>
      </w:r>
      <w:r w:rsidR="00816501" w:rsidRPr="00AF323C">
        <w:rPr>
          <w:rFonts w:ascii="Aptos Display" w:hAnsi="Aptos Display" w:cstheme="minorHAnsi"/>
          <w:sz w:val="22"/>
          <w:szCs w:val="22"/>
          <w:lang w:val="en-GB"/>
        </w:rPr>
        <w:t>eyond that, l</w:t>
      </w:r>
      <w:r w:rsidRPr="00AF323C">
        <w:rPr>
          <w:rFonts w:ascii="Aptos Display" w:hAnsi="Aptos Display" w:cstheme="minorHAnsi"/>
          <w:sz w:val="22"/>
          <w:szCs w:val="22"/>
          <w:lang w:val="en-GB"/>
        </w:rPr>
        <w:t xml:space="preserve">ittle more was needed. Their fittings are like the hardware of historic interiors—with the emphasis on </w:t>
      </w:r>
      <w:r w:rsidR="00EC3B89" w:rsidRPr="00AF323C">
        <w:rPr>
          <w:rFonts w:ascii="Aptos Display" w:hAnsi="Aptos Display" w:cstheme="minorHAnsi"/>
          <w:sz w:val="22"/>
          <w:szCs w:val="22"/>
          <w:lang w:val="en-GB"/>
        </w:rPr>
        <w:t>‘</w:t>
      </w:r>
      <w:r w:rsidRPr="00AF323C">
        <w:rPr>
          <w:rStyle w:val="Uwydatnienie"/>
          <w:rFonts w:ascii="Aptos Display" w:eastAsiaTheme="majorEastAsia" w:hAnsi="Aptos Display" w:cstheme="minorHAnsi"/>
          <w:i w:val="0"/>
          <w:iCs w:val="0"/>
          <w:sz w:val="22"/>
          <w:szCs w:val="22"/>
          <w:lang w:val="en-GB"/>
        </w:rPr>
        <w:t>hard</w:t>
      </w:r>
      <w:r w:rsidRPr="00AF323C">
        <w:rPr>
          <w:rFonts w:ascii="Aptos Display" w:hAnsi="Aptos Display" w:cstheme="minorHAnsi"/>
          <w:sz w:val="22"/>
          <w:szCs w:val="22"/>
          <w:lang w:val="en-GB"/>
        </w:rPr>
        <w:t>,</w:t>
      </w:r>
      <w:r w:rsidR="00EC3B89"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because they were made from durable materials. Even so, they have survived into the present day to varying degrees.</w:t>
      </w:r>
    </w:p>
    <w:p w14:paraId="00770A22" w14:textId="3BD9904E"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 xml:space="preserve">Original doors are usually the first things to end up in skips. It is </w:t>
      </w:r>
      <w:r w:rsidR="00046D57" w:rsidRPr="00AF323C">
        <w:rPr>
          <w:rFonts w:ascii="Aptos Display" w:hAnsi="Aptos Display" w:cstheme="minorHAnsi"/>
          <w:sz w:val="22"/>
          <w:szCs w:val="22"/>
          <w:lang w:val="en-GB"/>
        </w:rPr>
        <w:t>odd</w:t>
      </w:r>
      <w:r w:rsidR="00EC3B89" w:rsidRPr="00AF323C">
        <w:rPr>
          <w:rFonts w:ascii="Aptos Display" w:hAnsi="Aptos Display" w:cstheme="minorHAnsi"/>
          <w:sz w:val="22"/>
          <w:szCs w:val="22"/>
          <w:lang w:val="en-GB"/>
        </w:rPr>
        <w:t>,</w:t>
      </w:r>
      <w:r w:rsidR="00046D57" w:rsidRPr="00AF323C">
        <w:rPr>
          <w:rFonts w:ascii="Aptos Display" w:hAnsi="Aptos Display" w:cstheme="minorHAnsi"/>
          <w:sz w:val="22"/>
          <w:szCs w:val="22"/>
          <w:lang w:val="en-GB"/>
        </w:rPr>
        <w:t xml:space="preserve"> indeed</w:t>
      </w:r>
      <w:r w:rsidR="00EC3B89"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given the widespread practice of stripping historic façades of their decorative ornament, doors often become the last surviving witnesses to the buildings</w:t>
      </w:r>
      <w:r w:rsidR="00046D57"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original character, offering clues to their architectural style. </w:t>
      </w:r>
      <w:r w:rsidR="00046D57" w:rsidRPr="00AF323C">
        <w:rPr>
          <w:rFonts w:ascii="Aptos Display" w:hAnsi="Aptos Display" w:cstheme="minorHAnsi"/>
          <w:sz w:val="22"/>
          <w:szCs w:val="22"/>
          <w:lang w:val="en-GB"/>
        </w:rPr>
        <w:t>Paradoxically</w:t>
      </w:r>
      <w:r w:rsidRPr="00AF323C">
        <w:rPr>
          <w:rFonts w:ascii="Aptos Display" w:hAnsi="Aptos Display" w:cstheme="minorHAnsi"/>
          <w:sz w:val="22"/>
          <w:szCs w:val="22"/>
          <w:lang w:val="en-GB"/>
        </w:rPr>
        <w:t xml:space="preserve">, they are also the original feature most likely to have survived. In Praga, </w:t>
      </w:r>
      <w:r w:rsidR="00046D57" w:rsidRPr="00AF323C">
        <w:rPr>
          <w:rFonts w:ascii="Aptos Display" w:hAnsi="Aptos Display" w:cstheme="minorHAnsi"/>
          <w:sz w:val="22"/>
          <w:szCs w:val="22"/>
          <w:lang w:val="en-GB"/>
        </w:rPr>
        <w:t xml:space="preserve">they survived in </w:t>
      </w:r>
      <w:r w:rsidRPr="00AF323C">
        <w:rPr>
          <w:rFonts w:ascii="Aptos Display" w:hAnsi="Aptos Display" w:cstheme="minorHAnsi"/>
          <w:sz w:val="22"/>
          <w:szCs w:val="22"/>
          <w:lang w:val="en-GB"/>
        </w:rPr>
        <w:t>large numbers. They can still be found in the front staircases</w:t>
      </w:r>
      <w:r w:rsidR="00EC3B89"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double-leaf doors with elaborate carved decoration, often crowned by richly ornamented </w:t>
      </w:r>
      <w:proofErr w:type="spellStart"/>
      <w:r w:rsidRPr="00AF323C">
        <w:rPr>
          <w:rFonts w:ascii="Aptos Display" w:hAnsi="Aptos Display" w:cstheme="minorHAnsi"/>
          <w:sz w:val="22"/>
          <w:szCs w:val="22"/>
          <w:lang w:val="en-GB"/>
        </w:rPr>
        <w:t>supraportes</w:t>
      </w:r>
      <w:proofErr w:type="spellEnd"/>
      <w:r w:rsidRPr="00AF323C">
        <w:rPr>
          <w:rFonts w:ascii="Aptos Display" w:hAnsi="Aptos Display" w:cstheme="minorHAnsi"/>
          <w:sz w:val="22"/>
          <w:szCs w:val="22"/>
          <w:lang w:val="en-GB"/>
        </w:rPr>
        <w:t>. Large enfilade apartments were also fitted with imposing double doors between the rooms. More modest examples have survived as well—single four-panel doors, of which there are still a great many.</w:t>
      </w:r>
    </w:p>
    <w:p w14:paraId="790B8761" w14:textId="7C584E3C"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Doors often posed a problem when apartments were subdivided. Sometimes the simplest solution was simply to brick them up which, paradoxically, meant that years later they could be recovered in remarkably good condition. In other cases, as apartments shrank, grand doors abruptly lost their original status</w:t>
      </w:r>
      <w:r w:rsidR="00046D57"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instead of leading from a study to a </w:t>
      </w:r>
      <w:r w:rsidR="00EC3B89" w:rsidRPr="00AF323C">
        <w:rPr>
          <w:rFonts w:ascii="Aptos Display" w:hAnsi="Aptos Display" w:cstheme="minorHAnsi"/>
          <w:sz w:val="22"/>
          <w:szCs w:val="22"/>
          <w:lang w:val="en-GB"/>
        </w:rPr>
        <w:t>living</w:t>
      </w:r>
      <w:r w:rsidRPr="00AF323C">
        <w:rPr>
          <w:rFonts w:ascii="Aptos Display" w:hAnsi="Aptos Display" w:cstheme="minorHAnsi"/>
          <w:sz w:val="22"/>
          <w:szCs w:val="22"/>
          <w:lang w:val="en-GB"/>
        </w:rPr>
        <w:t xml:space="preserve"> room, they now opened into a newly built bathroom.</w:t>
      </w:r>
    </w:p>
    <w:p w14:paraId="46008730" w14:textId="62BE3C3F"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 xml:space="preserve">One particularly pleasant surprise awaited us in the </w:t>
      </w:r>
      <w:r w:rsidR="00046D57" w:rsidRPr="00AF323C">
        <w:rPr>
          <w:rFonts w:ascii="Aptos Display" w:hAnsi="Aptos Display" w:cstheme="minorHAnsi"/>
          <w:sz w:val="22"/>
          <w:szCs w:val="22"/>
          <w:lang w:val="en-GB"/>
        </w:rPr>
        <w:t>annex</w:t>
      </w:r>
      <w:r w:rsidRPr="00AF323C">
        <w:rPr>
          <w:rFonts w:ascii="Aptos Display" w:hAnsi="Aptos Display" w:cstheme="minorHAnsi"/>
          <w:sz w:val="22"/>
          <w:szCs w:val="22"/>
          <w:lang w:val="en-GB"/>
        </w:rPr>
        <w:t xml:space="preserve"> of a listed tenement house on </w:t>
      </w:r>
      <w:proofErr w:type="spellStart"/>
      <w:r w:rsidRPr="00AF323C">
        <w:rPr>
          <w:rFonts w:ascii="Aptos Display" w:hAnsi="Aptos Display" w:cstheme="minorHAnsi"/>
          <w:sz w:val="22"/>
          <w:szCs w:val="22"/>
          <w:lang w:val="en-GB"/>
        </w:rPr>
        <w:t>Wileńska</w:t>
      </w:r>
      <w:proofErr w:type="spellEnd"/>
      <w:r w:rsidRPr="00AF323C">
        <w:rPr>
          <w:rFonts w:ascii="Aptos Display" w:hAnsi="Aptos Display" w:cstheme="minorHAnsi"/>
          <w:sz w:val="22"/>
          <w:szCs w:val="22"/>
          <w:lang w:val="en-GB"/>
        </w:rPr>
        <w:t xml:space="preserve"> Street. Builders were at work in a small apartment, and the renovation was almost complete. The entrance door and its frame had been removed and stripped of layers of old paint. They looked astonishingly fresh, and I could not take my eyes off the clearly visible grain of the wood. In the middle of the larger room stood another door, also stripped back to the bare wood.</w:t>
      </w:r>
      <w:r w:rsidR="00046D57"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We returned a week later, after the renovation had been completed. The frame had been refitted, and both leaves hung perfectly straight on their hinges. The interior door had been painted white with an opaque finish and fitted with a simple metal handle and escutcheon. The entrance door and its frame had acquired a rich, dark cherry-brown colour. They looked brand new.</w:t>
      </w:r>
      <w:r w:rsidR="0075693F"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I came across similarly restored doors at only two other addresses. All the rest bore marks of generations of use</w:t>
      </w:r>
      <w:r w:rsidR="0075693F"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additional locks and chains attached over the years, sometimes evidence of shortening, cutting, and other alterations, as well as intricate patterns created by layers of peeling paint.</w:t>
      </w:r>
    </w:p>
    <w:p w14:paraId="3AE1A0BD" w14:textId="77777777"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Since a considerable amount of original entrance woodwork has survived, it is hardly surprising that metal fittings, door handles, and locks rank second in the inventory. Several doors still retained their hand-forged keys, which could still be turned with ease.</w:t>
      </w:r>
    </w:p>
    <w:p w14:paraId="127D0727" w14:textId="448E4825"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 xml:space="preserve">Third place goes to </w:t>
      </w:r>
      <w:r w:rsidR="00C31EEA" w:rsidRPr="00AF323C">
        <w:rPr>
          <w:rFonts w:ascii="Aptos Display" w:hAnsi="Aptos Display" w:cstheme="minorHAnsi"/>
          <w:sz w:val="22"/>
          <w:szCs w:val="22"/>
          <w:lang w:val="en-GB"/>
        </w:rPr>
        <w:t xml:space="preserve">tiled </w:t>
      </w:r>
      <w:r w:rsidRPr="00AF323C">
        <w:rPr>
          <w:rFonts w:ascii="Aptos Display" w:hAnsi="Aptos Display" w:cstheme="minorHAnsi"/>
          <w:sz w:val="22"/>
          <w:szCs w:val="22"/>
          <w:lang w:val="en-GB"/>
        </w:rPr>
        <w:t xml:space="preserve">stoves. Many had been rebuilt, </w:t>
      </w:r>
      <w:r w:rsidR="00C31EEA" w:rsidRPr="00AF323C">
        <w:rPr>
          <w:rFonts w:ascii="Aptos Display" w:hAnsi="Aptos Display" w:cstheme="minorHAnsi"/>
          <w:sz w:val="22"/>
          <w:szCs w:val="22"/>
          <w:lang w:val="en-GB"/>
        </w:rPr>
        <w:t>most likely</w:t>
      </w:r>
      <w:r w:rsidRPr="00AF323C">
        <w:rPr>
          <w:rFonts w:ascii="Aptos Display" w:hAnsi="Aptos Display" w:cstheme="minorHAnsi"/>
          <w:sz w:val="22"/>
          <w:szCs w:val="22"/>
          <w:lang w:val="en-GB"/>
        </w:rPr>
        <w:t xml:space="preserve"> after the war, but they can still be regarded as historic architectural features. Unless, of course, it is something like a small stove standing in a large alcove—in that case, the original must have been both taller and wider. In the </w:t>
      </w:r>
      <w:r w:rsidR="00D63944" w:rsidRPr="00AF323C">
        <w:rPr>
          <w:rFonts w:ascii="Aptos Display" w:hAnsi="Aptos Display" w:cstheme="minorHAnsi"/>
          <w:sz w:val="22"/>
          <w:szCs w:val="22"/>
          <w:lang w:val="en-GB"/>
        </w:rPr>
        <w:t>3.5 metre</w:t>
      </w:r>
      <w:r w:rsidRPr="00AF323C">
        <w:rPr>
          <w:rFonts w:ascii="Aptos Display" w:hAnsi="Aptos Display" w:cstheme="minorHAnsi"/>
          <w:sz w:val="22"/>
          <w:szCs w:val="22"/>
          <w:lang w:val="en-GB"/>
        </w:rPr>
        <w:t xml:space="preserve">-high interiors </w:t>
      </w:r>
      <w:r w:rsidR="00C31EEA" w:rsidRPr="00AF323C">
        <w:rPr>
          <w:rFonts w:ascii="Aptos Display" w:hAnsi="Aptos Display" w:cstheme="minorHAnsi"/>
          <w:sz w:val="22"/>
          <w:szCs w:val="22"/>
          <w:lang w:val="en-GB"/>
        </w:rPr>
        <w:t>in</w:t>
      </w:r>
      <w:r w:rsidRPr="00AF323C">
        <w:rPr>
          <w:rFonts w:ascii="Aptos Display" w:hAnsi="Aptos Display" w:cstheme="minorHAnsi"/>
          <w:sz w:val="22"/>
          <w:szCs w:val="22"/>
          <w:lang w:val="en-GB"/>
        </w:rPr>
        <w:t xml:space="preserve"> these tenement houses, towering two-metre stoves have sometimes survived, such as the one clad in green Art Deco tiles in the corner building at the junction of </w:t>
      </w:r>
      <w:proofErr w:type="spellStart"/>
      <w:r w:rsidRPr="00AF323C">
        <w:rPr>
          <w:rFonts w:ascii="Aptos Display" w:hAnsi="Aptos Display" w:cstheme="minorHAnsi"/>
          <w:sz w:val="22"/>
          <w:szCs w:val="22"/>
          <w:lang w:val="en-GB"/>
        </w:rPr>
        <w:t>Targowa</w:t>
      </w:r>
      <w:proofErr w:type="spellEnd"/>
      <w:r w:rsidRPr="00AF323C">
        <w:rPr>
          <w:rFonts w:ascii="Aptos Display" w:hAnsi="Aptos Display" w:cstheme="minorHAnsi"/>
          <w:sz w:val="22"/>
          <w:szCs w:val="22"/>
          <w:lang w:val="en-GB"/>
        </w:rPr>
        <w:t xml:space="preserve"> and </w:t>
      </w:r>
      <w:proofErr w:type="spellStart"/>
      <w:r w:rsidRPr="00AF323C">
        <w:rPr>
          <w:rFonts w:ascii="Aptos Display" w:hAnsi="Aptos Display" w:cstheme="minorHAnsi"/>
          <w:sz w:val="22"/>
          <w:szCs w:val="22"/>
          <w:lang w:val="en-GB"/>
        </w:rPr>
        <w:t>Kępna</w:t>
      </w:r>
      <w:proofErr w:type="spellEnd"/>
      <w:r w:rsidRPr="00AF323C">
        <w:rPr>
          <w:rFonts w:ascii="Aptos Display" w:hAnsi="Aptos Display" w:cstheme="minorHAnsi"/>
          <w:sz w:val="22"/>
          <w:szCs w:val="22"/>
          <w:lang w:val="en-GB"/>
        </w:rPr>
        <w:t xml:space="preserve"> Streets.</w:t>
      </w:r>
    </w:p>
    <w:p w14:paraId="465F0E09" w14:textId="32C41AFC"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lastRenderedPageBreak/>
        <w:t>The secret of the tiled stove</w:t>
      </w:r>
      <w:r w:rsidR="00C31EEA"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survival is probably that removing one is such an arduous task. Demolition costs several thousand z</w:t>
      </w:r>
      <w:r w:rsidR="007211C2" w:rsidRPr="00AF323C">
        <w:rPr>
          <w:rFonts w:ascii="Aptos Display" w:hAnsi="Aptos Display" w:cstheme="minorHAnsi"/>
          <w:sz w:val="22"/>
          <w:szCs w:val="22"/>
          <w:lang w:val="en-GB"/>
        </w:rPr>
        <w:t>l</w:t>
      </w:r>
      <w:r w:rsidRPr="00AF323C">
        <w:rPr>
          <w:rFonts w:ascii="Aptos Display" w:hAnsi="Aptos Display" w:cstheme="minorHAnsi"/>
          <w:sz w:val="22"/>
          <w:szCs w:val="22"/>
          <w:lang w:val="en-GB"/>
        </w:rPr>
        <w:t>oty</w:t>
      </w:r>
      <w:r w:rsidR="007211C2" w:rsidRPr="00AF323C">
        <w:rPr>
          <w:rFonts w:ascii="Aptos Display" w:hAnsi="Aptos Display" w:cstheme="minorHAnsi"/>
          <w:sz w:val="22"/>
          <w:szCs w:val="22"/>
          <w:lang w:val="en-GB"/>
        </w:rPr>
        <w:t>s</w:t>
      </w:r>
      <w:r w:rsidRPr="00AF323C">
        <w:rPr>
          <w:rFonts w:ascii="Aptos Display" w:hAnsi="Aptos Display" w:cstheme="minorHAnsi"/>
          <w:sz w:val="22"/>
          <w:szCs w:val="22"/>
          <w:lang w:val="en-GB"/>
        </w:rPr>
        <w:t xml:space="preserve"> and involves at least two days of hauling out firebricks and clay infill. Altogether, a stove can weigh 600 kilograms, sometimes even as much as a tonne. If the more valuable pieces—those with decorative glazed tiles—were sold off, they might fetch a few hundred z</w:t>
      </w:r>
      <w:r w:rsidR="007211C2" w:rsidRPr="00AF323C">
        <w:rPr>
          <w:rFonts w:ascii="Aptos Display" w:hAnsi="Aptos Display" w:cstheme="minorHAnsi"/>
          <w:sz w:val="22"/>
          <w:szCs w:val="22"/>
          <w:lang w:val="en-GB"/>
        </w:rPr>
        <w:t>l</w:t>
      </w:r>
      <w:r w:rsidRPr="00AF323C">
        <w:rPr>
          <w:rFonts w:ascii="Aptos Display" w:hAnsi="Aptos Display" w:cstheme="minorHAnsi"/>
          <w:sz w:val="22"/>
          <w:szCs w:val="22"/>
          <w:lang w:val="en-GB"/>
        </w:rPr>
        <w:t>oty</w:t>
      </w:r>
      <w:r w:rsidR="007211C2" w:rsidRPr="00AF323C">
        <w:rPr>
          <w:rFonts w:ascii="Aptos Display" w:hAnsi="Aptos Display" w:cstheme="minorHAnsi"/>
          <w:sz w:val="22"/>
          <w:szCs w:val="22"/>
          <w:lang w:val="en-GB"/>
        </w:rPr>
        <w:t>s</w:t>
      </w:r>
      <w:r w:rsidRPr="00AF323C">
        <w:rPr>
          <w:rFonts w:ascii="Aptos Display" w:hAnsi="Aptos Display" w:cstheme="minorHAnsi"/>
          <w:sz w:val="22"/>
          <w:szCs w:val="22"/>
          <w:lang w:val="en-GB"/>
        </w:rPr>
        <w:t>; online classified websites are full of such offers.</w:t>
      </w:r>
      <w:r w:rsidR="007211C2"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In Praga apartments, the most common stoves are faced with plain white ceramic tiles,</w:t>
      </w:r>
      <w:r w:rsidR="007211C2"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 xml:space="preserve">or smooth brown tiles. The more elaborate examples, crowned with pediments and decorated with sculpted plaques, are found in the older tenement houses dating from the late nineteenth century. An exemplary restoration of such a stove can be admired every day by the children attending </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Ognisko </w:t>
      </w:r>
      <w:proofErr w:type="spellStart"/>
      <w:r w:rsidRPr="00AF323C">
        <w:rPr>
          <w:rFonts w:ascii="Aptos Display" w:hAnsi="Aptos Display" w:cstheme="minorHAnsi"/>
          <w:sz w:val="22"/>
          <w:szCs w:val="22"/>
          <w:lang w:val="en-GB"/>
        </w:rPr>
        <w:t>Wychowawcze</w:t>
      </w:r>
      <w:proofErr w:type="spellEnd"/>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youth centre on </w:t>
      </w:r>
      <w:proofErr w:type="spellStart"/>
      <w:r w:rsidRPr="00AF323C">
        <w:rPr>
          <w:rFonts w:ascii="Aptos Display" w:hAnsi="Aptos Display" w:cstheme="minorHAnsi"/>
          <w:sz w:val="22"/>
          <w:szCs w:val="22"/>
          <w:lang w:val="en-GB"/>
        </w:rPr>
        <w:t>Środkowa</w:t>
      </w:r>
      <w:proofErr w:type="spellEnd"/>
      <w:r w:rsidRPr="00AF323C">
        <w:rPr>
          <w:rFonts w:ascii="Aptos Display" w:hAnsi="Aptos Display" w:cstheme="minorHAnsi"/>
          <w:sz w:val="22"/>
          <w:szCs w:val="22"/>
          <w:lang w:val="en-GB"/>
        </w:rPr>
        <w:t xml:space="preserve"> Street, housed in one of Praga</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surviving wooden buildings. It no longer serves as a source of heat, but it remains a remarkable sight. It</w:t>
      </w:r>
      <w:r w:rsidR="00D63944"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a pity that only a handful of people ever get to see it.</w:t>
      </w:r>
      <w:r w:rsidR="007211C2"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 xml:space="preserve">By contrast, in an apartment in the neighbouring tenement house, where living conditions remain especially difficult for its residents, someone still relies on an original stove for warmth. Tiled stoves can also be found in stairwells, although they are often difficult to </w:t>
      </w:r>
      <w:r w:rsidR="007211C2" w:rsidRPr="00AF323C">
        <w:rPr>
          <w:rFonts w:ascii="Aptos Display" w:hAnsi="Aptos Display" w:cstheme="minorHAnsi"/>
          <w:sz w:val="22"/>
          <w:szCs w:val="22"/>
          <w:lang w:val="en-GB"/>
        </w:rPr>
        <w:t>spot</w:t>
      </w:r>
      <w:r w:rsidRPr="00AF323C">
        <w:rPr>
          <w:rFonts w:ascii="Aptos Display" w:hAnsi="Aptos Display" w:cstheme="minorHAnsi"/>
          <w:sz w:val="22"/>
          <w:szCs w:val="22"/>
          <w:lang w:val="en-GB"/>
        </w:rPr>
        <w:t xml:space="preserve"> beneath coats of oil paint, painted the same colour as the walls. Their fireboxes were located in the caretaker</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quarters. The caretaker tended the fire, the staircase was kept warm.</w:t>
      </w:r>
    </w:p>
    <w:p w14:paraId="19B0C380" w14:textId="284BFA1C"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The features occupying fourth place in this ranking are also remarkably difficult to remove. They are plaster mouldings. Whether adorning the ceilings or running beneath them, they endured for decades without getting much in the way of everyday life. Often</w:t>
      </w:r>
      <w:r w:rsidR="00D63944"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they appear blurred and distorted after being painted over time and again. A ceiling rose that at first glance seems like a kitschy, insignificant ornament regains the crispness of its contours, its delicacy, and its beauty once the accumulated layers of paint have been painstakingly scraped away.</w:t>
      </w:r>
    </w:p>
    <w:p w14:paraId="38ED73A2" w14:textId="2C0EC6BB"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The next place belongs to elements of the electrical installation—Bakelite sockets and switches. Anyone wishing to introduce a retro touch into their home today by choosing reproduction sockets and light switches will quickly discover that they can be among the more expensive finishing details. What no one can buy anymore, however, is a rotary switch with a knob resembling a cat</w:t>
      </w:r>
      <w:r w:rsidR="00D63944"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s eye and the inscription </w:t>
      </w:r>
      <w:r w:rsidR="007211C2" w:rsidRPr="00AF323C">
        <w:rPr>
          <w:rFonts w:ascii="Aptos Display" w:hAnsi="Aptos Display" w:cstheme="minorHAnsi"/>
          <w:sz w:val="22"/>
          <w:szCs w:val="22"/>
          <w:lang w:val="en-GB"/>
        </w:rPr>
        <w:t>“</w:t>
      </w:r>
      <w:r w:rsidRPr="00AF323C">
        <w:rPr>
          <w:rStyle w:val="Uwydatnienie"/>
          <w:rFonts w:ascii="Aptos Display" w:eastAsiaTheme="majorEastAsia" w:hAnsi="Aptos Display" w:cstheme="minorHAnsi"/>
          <w:i w:val="0"/>
          <w:iCs w:val="0"/>
          <w:sz w:val="22"/>
          <w:szCs w:val="22"/>
          <w:lang w:val="en-GB"/>
        </w:rPr>
        <w:t>Made in Poland</w:t>
      </w:r>
      <w:r w:rsidRPr="00AF323C">
        <w:rPr>
          <w:rFonts w:ascii="Aptos Display" w:hAnsi="Aptos Display" w:cstheme="minorHAnsi"/>
          <w:sz w:val="22"/>
          <w:szCs w:val="22"/>
          <w:lang w:val="en-GB"/>
        </w:rPr>
        <w:t>.</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One such switch still sits quietly in the wall of an apartment in a tenement house on </w:t>
      </w:r>
      <w:proofErr w:type="spellStart"/>
      <w:r w:rsidRPr="00AF323C">
        <w:rPr>
          <w:rFonts w:ascii="Aptos Display" w:hAnsi="Aptos Display" w:cstheme="minorHAnsi"/>
          <w:sz w:val="22"/>
          <w:szCs w:val="22"/>
          <w:lang w:val="en-GB"/>
        </w:rPr>
        <w:t>Marcinkowskiego</w:t>
      </w:r>
      <w:proofErr w:type="spellEnd"/>
      <w:r w:rsidRPr="00AF323C">
        <w:rPr>
          <w:rFonts w:ascii="Aptos Display" w:hAnsi="Aptos Display" w:cstheme="minorHAnsi"/>
          <w:sz w:val="22"/>
          <w:szCs w:val="22"/>
          <w:lang w:val="en-GB"/>
        </w:rPr>
        <w:t xml:space="preserve"> Street.</w:t>
      </w:r>
    </w:p>
    <w:p w14:paraId="29E011A6" w14:textId="3F2ACD0C" w:rsidR="006278E8"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 xml:space="preserve">Among the apartments I surveyed were floors worthy of a palace, with intricate compositions created </w:t>
      </w:r>
      <w:r w:rsidR="007211C2" w:rsidRPr="00AF323C">
        <w:rPr>
          <w:rFonts w:ascii="Aptos Display" w:hAnsi="Aptos Display" w:cstheme="minorHAnsi"/>
          <w:sz w:val="22"/>
          <w:szCs w:val="22"/>
          <w:lang w:val="en-GB"/>
        </w:rPr>
        <w:t>by</w:t>
      </w:r>
      <w:r w:rsidRPr="00AF323C">
        <w:rPr>
          <w:rFonts w:ascii="Aptos Display" w:hAnsi="Aptos Display" w:cstheme="minorHAnsi"/>
          <w:sz w:val="22"/>
          <w:szCs w:val="22"/>
          <w:lang w:val="en-GB"/>
        </w:rPr>
        <w:t xml:space="preserve"> parquet panels. Many of the standard patterns have survived to this day in the archives of the Bednarczyk Wood Flooring Company. The business operated </w:t>
      </w:r>
      <w:r w:rsidR="00D63944" w:rsidRPr="00AF323C">
        <w:rPr>
          <w:rFonts w:ascii="Aptos Display" w:hAnsi="Aptos Display" w:cstheme="minorHAnsi"/>
          <w:sz w:val="22"/>
          <w:szCs w:val="22"/>
          <w:lang w:val="en-GB"/>
        </w:rPr>
        <w:t>i</w:t>
      </w:r>
      <w:r w:rsidRPr="00AF323C">
        <w:rPr>
          <w:rFonts w:ascii="Aptos Display" w:hAnsi="Aptos Display" w:cstheme="minorHAnsi"/>
          <w:sz w:val="22"/>
          <w:szCs w:val="22"/>
          <w:lang w:val="en-GB"/>
        </w:rPr>
        <w:t xml:space="preserve">n the right-bank district of </w:t>
      </w:r>
      <w:proofErr w:type="spellStart"/>
      <w:r w:rsidRPr="00AF323C">
        <w:rPr>
          <w:rFonts w:ascii="Aptos Display" w:hAnsi="Aptos Display" w:cstheme="minorHAnsi"/>
          <w:sz w:val="22"/>
          <w:szCs w:val="22"/>
          <w:lang w:val="en-GB"/>
        </w:rPr>
        <w:t>Kamionek</w:t>
      </w:r>
      <w:proofErr w:type="spellEnd"/>
      <w:r w:rsidRPr="00AF323C">
        <w:rPr>
          <w:rFonts w:ascii="Aptos Display" w:hAnsi="Aptos Display" w:cstheme="minorHAnsi"/>
          <w:sz w:val="22"/>
          <w:szCs w:val="22"/>
          <w:lang w:val="en-GB"/>
        </w:rPr>
        <w:t xml:space="preserve"> from the 1920s onward, employing a dozen or so parquet layers who installed floors throughout the city.</w:t>
      </w:r>
      <w:r w:rsidR="007211C2"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 xml:space="preserve">In old apartments with wooden floors, however, I encountered herringbone parquet far more often than decorative parquet panels. In the </w:t>
      </w:r>
      <w:r w:rsidR="007211C2" w:rsidRPr="00AF323C">
        <w:rPr>
          <w:rFonts w:ascii="Aptos Display" w:hAnsi="Aptos Display" w:cstheme="minorHAnsi"/>
          <w:sz w:val="22"/>
          <w:szCs w:val="22"/>
          <w:lang w:val="en-GB"/>
        </w:rPr>
        <w:t>annexes</w:t>
      </w:r>
      <w:r w:rsidRPr="00AF323C">
        <w:rPr>
          <w:rFonts w:ascii="Aptos Display" w:hAnsi="Aptos Display" w:cstheme="minorHAnsi"/>
          <w:sz w:val="22"/>
          <w:szCs w:val="22"/>
          <w:lang w:val="en-GB"/>
        </w:rPr>
        <w:t xml:space="preserve">, on staircases and landings, </w:t>
      </w:r>
      <w:r w:rsidR="007211C2" w:rsidRPr="00AF323C">
        <w:rPr>
          <w:rFonts w:ascii="Aptos Display" w:hAnsi="Aptos Display" w:cstheme="minorHAnsi"/>
          <w:sz w:val="22"/>
          <w:szCs w:val="22"/>
          <w:lang w:val="en-GB"/>
        </w:rPr>
        <w:t>as well as</w:t>
      </w:r>
      <w:r w:rsidRPr="00AF323C">
        <w:rPr>
          <w:rFonts w:ascii="Aptos Display" w:hAnsi="Aptos Display" w:cstheme="minorHAnsi"/>
          <w:sz w:val="22"/>
          <w:szCs w:val="22"/>
          <w:lang w:val="en-GB"/>
        </w:rPr>
        <w:t xml:space="preserve"> in kitchens and utility rooms—in short, in more modest interiors—floors were made of sturdy, long wooden planks.</w:t>
      </w:r>
      <w:r w:rsidR="007211C2" w:rsidRPr="00AF323C">
        <w:rPr>
          <w:rFonts w:ascii="Aptos Display" w:hAnsi="Aptos Display" w:cstheme="minorHAnsi"/>
          <w:sz w:val="22"/>
          <w:szCs w:val="22"/>
          <w:lang w:val="en-GB"/>
        </w:rPr>
        <w:t xml:space="preserve"> </w:t>
      </w:r>
      <w:r w:rsidRPr="00AF323C">
        <w:rPr>
          <w:rFonts w:ascii="Aptos Display" w:hAnsi="Aptos Display" w:cstheme="minorHAnsi"/>
          <w:sz w:val="22"/>
          <w:szCs w:val="22"/>
          <w:lang w:val="en-GB"/>
        </w:rPr>
        <w:t>I came across an original floorboard in the former Bednarczyk workshop. It came as a shock</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it was 38 millimetres thick</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 Thirty-eight! Such extravagance is almost inconceivable to today</w:t>
      </w:r>
      <w:r w:rsidR="007211C2"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manufacturers of wooden flooring, who sell us products barely three millimetres thick—after all, they still count as natural wood with a visible grain.</w:t>
      </w:r>
    </w:p>
    <w:p w14:paraId="0CD9EF5A" w14:textId="5BEEA7E4" w:rsidR="006278E8" w:rsidRPr="00AF323C" w:rsidRDefault="00D63944"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F</w:t>
      </w:r>
      <w:r w:rsidR="006278E8" w:rsidRPr="00AF323C">
        <w:rPr>
          <w:rFonts w:ascii="Aptos Display" w:hAnsi="Aptos Display" w:cstheme="minorHAnsi"/>
          <w:sz w:val="22"/>
          <w:szCs w:val="22"/>
          <w:lang w:val="en-GB"/>
        </w:rPr>
        <w:t xml:space="preserve">inally, a detail I never expected to find. Until then, I had only seen it in the </w:t>
      </w:r>
      <w:proofErr w:type="spellStart"/>
      <w:r w:rsidR="00301775" w:rsidRPr="00AF323C">
        <w:rPr>
          <w:rStyle w:val="Uwydatnienie"/>
          <w:rFonts w:ascii="Aptos Display" w:eastAsiaTheme="majorEastAsia" w:hAnsi="Aptos Display" w:cstheme="minorHAnsi"/>
          <w:sz w:val="22"/>
          <w:szCs w:val="22"/>
          <w:lang w:val="en-GB"/>
        </w:rPr>
        <w:t>Ś</w:t>
      </w:r>
      <w:r w:rsidR="006278E8" w:rsidRPr="00AF323C">
        <w:rPr>
          <w:rStyle w:val="Uwydatnienie"/>
          <w:rFonts w:ascii="Aptos Display" w:eastAsiaTheme="majorEastAsia" w:hAnsi="Aptos Display" w:cstheme="minorHAnsi"/>
          <w:sz w:val="22"/>
          <w:szCs w:val="22"/>
          <w:lang w:val="en-GB"/>
        </w:rPr>
        <w:t>widermajer</w:t>
      </w:r>
      <w:proofErr w:type="spellEnd"/>
      <w:r w:rsidR="006278E8" w:rsidRPr="00AF323C">
        <w:rPr>
          <w:rFonts w:ascii="Aptos Display" w:hAnsi="Aptos Display" w:cstheme="minorHAnsi"/>
          <w:sz w:val="22"/>
          <w:szCs w:val="22"/>
          <w:lang w:val="en-GB"/>
        </w:rPr>
        <w:t xml:space="preserve"> villas outside Warsaw or in the </w:t>
      </w:r>
      <w:r w:rsidR="00301775" w:rsidRPr="00AF323C">
        <w:rPr>
          <w:rFonts w:ascii="Aptos Display" w:hAnsi="Aptos Display" w:cstheme="minorHAnsi"/>
          <w:sz w:val="22"/>
          <w:szCs w:val="22"/>
          <w:lang w:val="en-GB"/>
        </w:rPr>
        <w:t>TV</w:t>
      </w:r>
      <w:r w:rsidR="006278E8" w:rsidRPr="00AF323C">
        <w:rPr>
          <w:rFonts w:ascii="Aptos Display" w:hAnsi="Aptos Display" w:cstheme="minorHAnsi"/>
          <w:sz w:val="22"/>
          <w:szCs w:val="22"/>
          <w:lang w:val="en-GB"/>
        </w:rPr>
        <w:t xml:space="preserve"> crime series </w:t>
      </w:r>
      <w:r w:rsidR="006278E8" w:rsidRPr="00AF323C">
        <w:rPr>
          <w:rStyle w:val="Uwydatnienie"/>
          <w:rFonts w:ascii="Aptos Display" w:eastAsiaTheme="majorEastAsia" w:hAnsi="Aptos Display" w:cstheme="minorHAnsi"/>
          <w:sz w:val="22"/>
          <w:szCs w:val="22"/>
          <w:lang w:val="en-GB"/>
        </w:rPr>
        <w:t xml:space="preserve">07 </w:t>
      </w:r>
      <w:proofErr w:type="spellStart"/>
      <w:r w:rsidR="006278E8" w:rsidRPr="00AF323C">
        <w:rPr>
          <w:rStyle w:val="Uwydatnienie"/>
          <w:rFonts w:ascii="Aptos Display" w:eastAsiaTheme="majorEastAsia" w:hAnsi="Aptos Display" w:cstheme="minorHAnsi"/>
          <w:sz w:val="22"/>
          <w:szCs w:val="22"/>
          <w:lang w:val="en-GB"/>
        </w:rPr>
        <w:t>zgłoś</w:t>
      </w:r>
      <w:proofErr w:type="spellEnd"/>
      <w:r w:rsidR="006278E8" w:rsidRPr="00AF323C">
        <w:rPr>
          <w:rStyle w:val="Uwydatnienie"/>
          <w:rFonts w:ascii="Aptos Display" w:eastAsiaTheme="majorEastAsia" w:hAnsi="Aptos Display" w:cstheme="minorHAnsi"/>
          <w:sz w:val="22"/>
          <w:szCs w:val="22"/>
          <w:lang w:val="en-GB"/>
        </w:rPr>
        <w:t xml:space="preserve"> </w:t>
      </w:r>
      <w:proofErr w:type="spellStart"/>
      <w:r w:rsidR="006278E8" w:rsidRPr="00AF323C">
        <w:rPr>
          <w:rStyle w:val="Uwydatnienie"/>
          <w:rFonts w:ascii="Aptos Display" w:eastAsiaTheme="majorEastAsia" w:hAnsi="Aptos Display" w:cstheme="minorHAnsi"/>
          <w:sz w:val="22"/>
          <w:szCs w:val="22"/>
          <w:lang w:val="en-GB"/>
        </w:rPr>
        <w:t>się</w:t>
      </w:r>
      <w:proofErr w:type="spellEnd"/>
      <w:r w:rsidR="006278E8" w:rsidRPr="00AF323C">
        <w:rPr>
          <w:rFonts w:ascii="Aptos Display" w:hAnsi="Aptos Display" w:cstheme="minorHAnsi"/>
          <w:sz w:val="22"/>
          <w:szCs w:val="22"/>
          <w:lang w:val="en-GB"/>
        </w:rPr>
        <w:t xml:space="preserve">, whenever its protagonist found himself in the interiors of small-town homes. And yet there they were: stencilled wall decorations—repeating patterns imitating wallpaper, rendered in vivid colours much like the sample designs produced by Czesław </w:t>
      </w:r>
      <w:proofErr w:type="spellStart"/>
      <w:r w:rsidR="006278E8" w:rsidRPr="00AF323C">
        <w:rPr>
          <w:rFonts w:ascii="Aptos Display" w:hAnsi="Aptos Display" w:cstheme="minorHAnsi"/>
          <w:sz w:val="22"/>
          <w:szCs w:val="22"/>
          <w:lang w:val="en-GB"/>
        </w:rPr>
        <w:t>Śledzianowski</w:t>
      </w:r>
      <w:r w:rsidR="00301775" w:rsidRPr="00AF323C">
        <w:rPr>
          <w:rFonts w:ascii="Aptos Display" w:hAnsi="Aptos Display" w:cstheme="minorHAnsi"/>
          <w:sz w:val="22"/>
          <w:szCs w:val="22"/>
          <w:lang w:val="en-GB"/>
        </w:rPr>
        <w:t>’</w:t>
      </w:r>
      <w:r w:rsidR="006278E8" w:rsidRPr="00AF323C">
        <w:rPr>
          <w:rFonts w:ascii="Aptos Display" w:hAnsi="Aptos Display" w:cstheme="minorHAnsi"/>
          <w:sz w:val="22"/>
          <w:szCs w:val="22"/>
          <w:lang w:val="en-GB"/>
        </w:rPr>
        <w:t>s</w:t>
      </w:r>
      <w:proofErr w:type="spellEnd"/>
      <w:r w:rsidR="006278E8" w:rsidRPr="00AF323C">
        <w:rPr>
          <w:rFonts w:ascii="Aptos Display" w:hAnsi="Aptos Display" w:cstheme="minorHAnsi"/>
          <w:sz w:val="22"/>
          <w:szCs w:val="22"/>
          <w:lang w:val="en-GB"/>
        </w:rPr>
        <w:t xml:space="preserve"> </w:t>
      </w:r>
      <w:proofErr w:type="spellStart"/>
      <w:r w:rsidR="006278E8" w:rsidRPr="00AF323C">
        <w:rPr>
          <w:rStyle w:val="Uwydatnienie"/>
          <w:rFonts w:ascii="Aptos Display" w:eastAsiaTheme="majorEastAsia" w:hAnsi="Aptos Display" w:cstheme="minorHAnsi"/>
          <w:sz w:val="22"/>
          <w:szCs w:val="22"/>
          <w:lang w:val="en-GB"/>
        </w:rPr>
        <w:t>Deseń</w:t>
      </w:r>
      <w:proofErr w:type="spellEnd"/>
      <w:r w:rsidR="006278E8" w:rsidRPr="00AF323C">
        <w:rPr>
          <w:rFonts w:ascii="Aptos Display" w:hAnsi="Aptos Display" w:cstheme="minorHAnsi"/>
          <w:sz w:val="22"/>
          <w:szCs w:val="22"/>
          <w:lang w:val="en-GB"/>
        </w:rPr>
        <w:t xml:space="preserve"> studio. I came across them in several apartments. Beige and red. Blue and white. Violet and dark violet. Beige and brown. Yellow and brown. Yellow and green. Most had faded and were barely visible, but some appeared surprisingly fresh and crisp. Eventually, I began to suspect that these had been painted only recently. My suspicions proved correct. In two apartments, I found </w:t>
      </w:r>
      <w:r w:rsidR="006278E8" w:rsidRPr="00AF323C">
        <w:rPr>
          <w:rFonts w:ascii="Aptos Display" w:hAnsi="Aptos Display" w:cstheme="minorHAnsi"/>
          <w:sz w:val="22"/>
          <w:szCs w:val="22"/>
          <w:lang w:val="en-GB"/>
        </w:rPr>
        <w:lastRenderedPageBreak/>
        <w:t>paint test patches on the walls. Conversations with the building managers revealed that the flats had been rented out to film crews.</w:t>
      </w:r>
    </w:p>
    <w:p w14:paraId="029DEEFF" w14:textId="0CBEC0EA" w:rsidR="00EC3B89" w:rsidRPr="00AF323C" w:rsidRDefault="006278E8" w:rsidP="006278E8">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One thing I did not expect to find in tenement houses on Praga</w:t>
      </w:r>
      <w:r w:rsidR="00301775"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 xml:space="preserve">s main streets was coal-fired kitchen </w:t>
      </w:r>
      <w:r w:rsidR="00D63944" w:rsidRPr="00AF323C">
        <w:rPr>
          <w:rFonts w:ascii="Aptos Display" w:hAnsi="Aptos Display" w:cstheme="minorHAnsi"/>
          <w:sz w:val="22"/>
          <w:szCs w:val="22"/>
          <w:lang w:val="en-GB"/>
        </w:rPr>
        <w:t>ranges</w:t>
      </w:r>
      <w:r w:rsidRPr="00AF323C">
        <w:rPr>
          <w:rFonts w:ascii="Aptos Display" w:hAnsi="Aptos Display" w:cstheme="minorHAnsi"/>
          <w:sz w:val="22"/>
          <w:szCs w:val="22"/>
          <w:lang w:val="en-GB"/>
        </w:rPr>
        <w:t xml:space="preserve">. Yet they had survived in three of the apartments I documented, usually partly damaged or concealed behind boards. They bring this ranking of the surviving </w:t>
      </w:r>
      <w:r w:rsidR="00D63944" w:rsidRPr="00AF323C">
        <w:rPr>
          <w:rFonts w:ascii="Aptos Display" w:hAnsi="Aptos Display" w:cstheme="minorHAnsi"/>
          <w:sz w:val="22"/>
          <w:szCs w:val="22"/>
          <w:lang w:val="en-GB"/>
        </w:rPr>
        <w:t>‘</w:t>
      </w:r>
      <w:r w:rsidRPr="00AF323C">
        <w:rPr>
          <w:rStyle w:val="Uwydatnienie"/>
          <w:rFonts w:ascii="Aptos Display" w:eastAsiaTheme="majorEastAsia" w:hAnsi="Aptos Display" w:cstheme="minorHAnsi"/>
          <w:i w:val="0"/>
          <w:iCs w:val="0"/>
          <w:sz w:val="22"/>
          <w:szCs w:val="22"/>
          <w:lang w:val="en-GB"/>
        </w:rPr>
        <w:t>hardware</w:t>
      </w:r>
      <w:r w:rsidR="00D63944" w:rsidRPr="00AF323C">
        <w:rPr>
          <w:rStyle w:val="Uwydatnienie"/>
          <w:rFonts w:ascii="Aptos Display" w:eastAsiaTheme="majorEastAsia" w:hAnsi="Aptos Display" w:cstheme="minorHAnsi"/>
          <w:i w:val="0"/>
          <w:iCs w:val="0"/>
          <w:sz w:val="22"/>
          <w:szCs w:val="22"/>
          <w:lang w:val="en-GB"/>
        </w:rPr>
        <w:t>’</w:t>
      </w:r>
      <w:r w:rsidRPr="00AF323C">
        <w:rPr>
          <w:rFonts w:ascii="Aptos Display" w:hAnsi="Aptos Display" w:cstheme="minorHAnsi"/>
          <w:sz w:val="22"/>
          <w:szCs w:val="22"/>
          <w:lang w:val="en-GB"/>
        </w:rPr>
        <w:t xml:space="preserve"> of Praga</w:t>
      </w:r>
      <w:r w:rsidR="00301775" w:rsidRPr="00AF323C">
        <w:rPr>
          <w:rFonts w:ascii="Aptos Display" w:hAnsi="Aptos Display" w:cstheme="minorHAnsi"/>
          <w:sz w:val="22"/>
          <w:szCs w:val="22"/>
          <w:lang w:val="en-GB"/>
        </w:rPr>
        <w:t>’</w:t>
      </w:r>
      <w:r w:rsidRPr="00AF323C">
        <w:rPr>
          <w:rFonts w:ascii="Aptos Display" w:hAnsi="Aptos Display" w:cstheme="minorHAnsi"/>
          <w:sz w:val="22"/>
          <w:szCs w:val="22"/>
          <w:lang w:val="en-GB"/>
        </w:rPr>
        <w:t>s historic apartments to a close.</w:t>
      </w:r>
      <w:r w:rsidR="00EC3B89" w:rsidRPr="00AF323C">
        <w:rPr>
          <w:rFonts w:ascii="Aptos Display" w:hAnsi="Aptos Display" w:cstheme="minorHAnsi"/>
          <w:sz w:val="22"/>
          <w:szCs w:val="22"/>
          <w:lang w:val="en-GB"/>
        </w:rPr>
        <w:br/>
      </w:r>
    </w:p>
    <w:p w14:paraId="266E67D4" w14:textId="4056645A" w:rsidR="006278E8" w:rsidRPr="00AF323C" w:rsidRDefault="001672E9" w:rsidP="006278E8">
      <w:pPr>
        <w:pStyle w:val="Nagwek3"/>
        <w:rPr>
          <w:rFonts w:ascii="Aptos Display" w:hAnsi="Aptos Display" w:cstheme="minorHAnsi"/>
          <w:b/>
          <w:bCs/>
          <w:sz w:val="32"/>
          <w:szCs w:val="32"/>
          <w:lang w:val="en-GB"/>
        </w:rPr>
      </w:pPr>
      <w:r w:rsidRPr="00AF323C">
        <w:rPr>
          <w:rFonts w:ascii="Aptos Display" w:hAnsi="Aptos Display" w:cstheme="minorHAnsi"/>
          <w:b/>
          <w:bCs/>
          <w:sz w:val="32"/>
          <w:szCs w:val="32"/>
          <w:lang w:val="en-GB"/>
        </w:rPr>
        <w:t>Outro</w:t>
      </w:r>
    </w:p>
    <w:p w14:paraId="6DAEBFDB" w14:textId="069A0D05" w:rsidR="006278E8" w:rsidRPr="00AF323C" w:rsidRDefault="006278E8" w:rsidP="001672E9">
      <w:pPr>
        <w:pStyle w:val="NormalnyWeb"/>
        <w:rPr>
          <w:rFonts w:ascii="Aptos Display" w:hAnsi="Aptos Display" w:cstheme="minorHAnsi"/>
          <w:sz w:val="22"/>
          <w:szCs w:val="22"/>
          <w:lang w:val="en-GB"/>
        </w:rPr>
      </w:pPr>
      <w:r w:rsidRPr="00AF323C">
        <w:rPr>
          <w:rFonts w:ascii="Aptos Display" w:hAnsi="Aptos Display" w:cstheme="minorHAnsi"/>
          <w:sz w:val="22"/>
          <w:szCs w:val="22"/>
          <w:lang w:val="en-GB"/>
        </w:rPr>
        <w:t xml:space="preserve">For the </w:t>
      </w:r>
      <w:r w:rsidRPr="00AF323C">
        <w:rPr>
          <w:rStyle w:val="Uwydatnienie"/>
          <w:rFonts w:ascii="Aptos Display" w:eastAsiaTheme="majorEastAsia" w:hAnsi="Aptos Display" w:cstheme="minorHAnsi"/>
          <w:sz w:val="22"/>
          <w:szCs w:val="22"/>
          <w:lang w:val="en-GB"/>
        </w:rPr>
        <w:t>Praga Interiors</w:t>
      </w:r>
      <w:r w:rsidR="00EC3B89" w:rsidRPr="00AF323C">
        <w:rPr>
          <w:rFonts w:ascii="Aptos Display" w:hAnsi="Aptos Display" w:cstheme="minorHAnsi"/>
          <w:sz w:val="22"/>
          <w:szCs w:val="22"/>
          <w:lang w:val="en-GB"/>
        </w:rPr>
        <w:t xml:space="preserve"> exhibition</w:t>
      </w:r>
      <w:r w:rsidRPr="00AF323C">
        <w:rPr>
          <w:rFonts w:ascii="Aptos Display" w:hAnsi="Aptos Display" w:cstheme="minorHAnsi"/>
          <w:sz w:val="22"/>
          <w:szCs w:val="22"/>
          <w:lang w:val="en-GB"/>
        </w:rPr>
        <w:t xml:space="preserve">, I carried out research in more than thirty apartments in pre-war tenement houses made available by the Praga </w:t>
      </w:r>
      <w:proofErr w:type="spellStart"/>
      <w:r w:rsidRPr="00AF323C">
        <w:rPr>
          <w:rFonts w:ascii="Aptos Display" w:hAnsi="Aptos Display" w:cstheme="minorHAnsi"/>
          <w:sz w:val="22"/>
          <w:szCs w:val="22"/>
          <w:lang w:val="en-GB"/>
        </w:rPr>
        <w:t>Północ</w:t>
      </w:r>
      <w:proofErr w:type="spellEnd"/>
      <w:r w:rsidRPr="00AF323C">
        <w:rPr>
          <w:rFonts w:ascii="Aptos Display" w:hAnsi="Aptos Display" w:cstheme="minorHAnsi"/>
          <w:sz w:val="22"/>
          <w:szCs w:val="22"/>
          <w:lang w:val="en-GB"/>
        </w:rPr>
        <w:t xml:space="preserve"> and Praga </w:t>
      </w:r>
      <w:proofErr w:type="spellStart"/>
      <w:r w:rsidRPr="00AF323C">
        <w:rPr>
          <w:rFonts w:ascii="Aptos Display" w:hAnsi="Aptos Display" w:cstheme="minorHAnsi"/>
          <w:sz w:val="22"/>
          <w:szCs w:val="22"/>
          <w:lang w:val="en-GB"/>
        </w:rPr>
        <w:t>Południe</w:t>
      </w:r>
      <w:proofErr w:type="spellEnd"/>
      <w:r w:rsidRPr="00AF323C">
        <w:rPr>
          <w:rFonts w:ascii="Aptos Display" w:hAnsi="Aptos Display" w:cstheme="minorHAnsi"/>
          <w:sz w:val="22"/>
          <w:szCs w:val="22"/>
          <w:lang w:val="en-GB"/>
        </w:rPr>
        <w:t xml:space="preserve"> Municipal Building Management Authorities (ZGN). They were vacant flats that had been taken out of use or were awaiting renovation before being reoccupied. In several of them, traces of film crews were visible—for example, freshly painted stencil decorations. Nearly half of the apartments I surveyed measured more than 70 square metres, </w:t>
      </w:r>
      <w:r w:rsidR="00301775" w:rsidRPr="00AF323C">
        <w:rPr>
          <w:rFonts w:ascii="Aptos Display" w:hAnsi="Aptos Display" w:cstheme="minorHAnsi"/>
          <w:sz w:val="22"/>
          <w:szCs w:val="22"/>
          <w:lang w:val="en-GB"/>
        </w:rPr>
        <w:t xml:space="preserve">including </w:t>
      </w:r>
      <w:r w:rsidRPr="00AF323C">
        <w:rPr>
          <w:rFonts w:ascii="Aptos Display" w:hAnsi="Aptos Display" w:cstheme="minorHAnsi"/>
          <w:sz w:val="22"/>
          <w:szCs w:val="22"/>
          <w:lang w:val="en-GB"/>
        </w:rPr>
        <w:t xml:space="preserve">two </w:t>
      </w:r>
      <w:r w:rsidR="00301775" w:rsidRPr="00AF323C">
        <w:rPr>
          <w:rFonts w:ascii="Aptos Display" w:hAnsi="Aptos Display" w:cstheme="minorHAnsi"/>
          <w:sz w:val="22"/>
          <w:szCs w:val="22"/>
          <w:lang w:val="en-GB"/>
        </w:rPr>
        <w:t>measuring</w:t>
      </w:r>
      <w:r w:rsidRPr="00AF323C">
        <w:rPr>
          <w:rFonts w:ascii="Aptos Display" w:hAnsi="Aptos Display" w:cstheme="minorHAnsi"/>
          <w:sz w:val="22"/>
          <w:szCs w:val="22"/>
          <w:lang w:val="en-GB"/>
        </w:rPr>
        <w:t xml:space="preserve"> 115 square metres. One quarter were located in listed historic buildings. Five apartments proved inaccessible because their locks had been damaged.</w:t>
      </w:r>
    </w:p>
    <w:p w14:paraId="793903A4" w14:textId="433F9D45" w:rsidR="005B47F5" w:rsidRPr="00AF323C" w:rsidRDefault="005B47F5" w:rsidP="007C23B9">
      <w:pPr>
        <w:jc w:val="right"/>
        <w:rPr>
          <w:rFonts w:ascii="Aptos Display" w:hAnsi="Aptos Display"/>
          <w:lang w:val="en-GB"/>
        </w:rPr>
      </w:pPr>
      <w:r w:rsidRPr="00AF323C">
        <w:rPr>
          <w:rFonts w:ascii="Aptos Display" w:hAnsi="Aptos Display"/>
          <w:lang w:val="en-GB"/>
        </w:rPr>
        <w:t xml:space="preserve">Katarzyna Chudyńska- </w:t>
      </w:r>
      <w:proofErr w:type="spellStart"/>
      <w:r w:rsidRPr="00AF323C">
        <w:rPr>
          <w:rFonts w:ascii="Aptos Display" w:hAnsi="Aptos Display"/>
          <w:lang w:val="en-GB"/>
        </w:rPr>
        <w:t>Szuchnik</w:t>
      </w:r>
      <w:proofErr w:type="spellEnd"/>
    </w:p>
    <w:p w14:paraId="348904EA" w14:textId="77777777" w:rsidR="00BE450E" w:rsidRPr="00EC3B89" w:rsidRDefault="00BE450E" w:rsidP="00BE450E">
      <w:pPr>
        <w:rPr>
          <w:lang w:val="en-GB"/>
        </w:rPr>
      </w:pPr>
    </w:p>
    <w:p w14:paraId="36409E04" w14:textId="77777777" w:rsidR="00F24C16" w:rsidRPr="00EC3B89" w:rsidRDefault="00F24C16">
      <w:pPr>
        <w:rPr>
          <w:lang w:val="en-GB"/>
        </w:rPr>
      </w:pPr>
    </w:p>
    <w:sectPr w:rsidR="00F24C16" w:rsidRPr="00EC3B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CB1AC" w14:textId="77777777" w:rsidR="004C1763" w:rsidRDefault="004C1763" w:rsidP="00EF0426">
      <w:pPr>
        <w:spacing w:after="0" w:line="240" w:lineRule="auto"/>
      </w:pPr>
      <w:r>
        <w:separator/>
      </w:r>
    </w:p>
  </w:endnote>
  <w:endnote w:type="continuationSeparator" w:id="0">
    <w:p w14:paraId="597F697F" w14:textId="77777777" w:rsidR="004C1763" w:rsidRDefault="004C1763" w:rsidP="00EF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CC26" w14:textId="77777777" w:rsidR="004C1763" w:rsidRDefault="004C1763" w:rsidP="00EF0426">
      <w:pPr>
        <w:spacing w:after="0" w:line="240" w:lineRule="auto"/>
      </w:pPr>
      <w:r>
        <w:separator/>
      </w:r>
    </w:p>
  </w:footnote>
  <w:footnote w:type="continuationSeparator" w:id="0">
    <w:p w14:paraId="5AB13170" w14:textId="77777777" w:rsidR="004C1763" w:rsidRDefault="004C1763" w:rsidP="00EF04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49FC"/>
    <w:multiLevelType w:val="hybridMultilevel"/>
    <w:tmpl w:val="0822557E"/>
    <w:lvl w:ilvl="0" w:tplc="5CF8F79E">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8186B00"/>
    <w:multiLevelType w:val="hybridMultilevel"/>
    <w:tmpl w:val="D660ACEC"/>
    <w:lvl w:ilvl="0" w:tplc="7A96510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0717FC2"/>
    <w:multiLevelType w:val="hybridMultilevel"/>
    <w:tmpl w:val="73064B06"/>
    <w:lvl w:ilvl="0" w:tplc="5C6614D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C6D3070"/>
    <w:multiLevelType w:val="hybridMultilevel"/>
    <w:tmpl w:val="5510A65A"/>
    <w:lvl w:ilvl="0" w:tplc="2DC8D09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5F26B46"/>
    <w:multiLevelType w:val="hybridMultilevel"/>
    <w:tmpl w:val="D4D0E2B8"/>
    <w:lvl w:ilvl="0" w:tplc="1C2C2BD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89A1A67"/>
    <w:multiLevelType w:val="hybridMultilevel"/>
    <w:tmpl w:val="EE9EB7A2"/>
    <w:lvl w:ilvl="0" w:tplc="5C58F48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27707032">
    <w:abstractNumId w:val="2"/>
  </w:num>
  <w:num w:numId="2" w16cid:durableId="1836648114">
    <w:abstractNumId w:val="5"/>
  </w:num>
  <w:num w:numId="3" w16cid:durableId="81799242">
    <w:abstractNumId w:val="1"/>
  </w:num>
  <w:num w:numId="4" w16cid:durableId="2119908116">
    <w:abstractNumId w:val="3"/>
  </w:num>
  <w:num w:numId="5" w16cid:durableId="816074965">
    <w:abstractNumId w:val="0"/>
  </w:num>
  <w:num w:numId="6" w16cid:durableId="1884125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A66"/>
    <w:rsid w:val="0001084C"/>
    <w:rsid w:val="00046D57"/>
    <w:rsid w:val="0005123E"/>
    <w:rsid w:val="00075334"/>
    <w:rsid w:val="000F5980"/>
    <w:rsid w:val="000F6350"/>
    <w:rsid w:val="00114FC2"/>
    <w:rsid w:val="0012633A"/>
    <w:rsid w:val="001333F2"/>
    <w:rsid w:val="00141281"/>
    <w:rsid w:val="00153043"/>
    <w:rsid w:val="001544B4"/>
    <w:rsid w:val="001568CD"/>
    <w:rsid w:val="001672E9"/>
    <w:rsid w:val="00181CC5"/>
    <w:rsid w:val="00182E44"/>
    <w:rsid w:val="0018400B"/>
    <w:rsid w:val="001D7377"/>
    <w:rsid w:val="00215F36"/>
    <w:rsid w:val="00221053"/>
    <w:rsid w:val="0022327B"/>
    <w:rsid w:val="0023794B"/>
    <w:rsid w:val="00243AFF"/>
    <w:rsid w:val="00250C44"/>
    <w:rsid w:val="00257D1D"/>
    <w:rsid w:val="00293338"/>
    <w:rsid w:val="002E1C49"/>
    <w:rsid w:val="002F3DDE"/>
    <w:rsid w:val="002F48AD"/>
    <w:rsid w:val="00301775"/>
    <w:rsid w:val="0035200C"/>
    <w:rsid w:val="00373020"/>
    <w:rsid w:val="00394299"/>
    <w:rsid w:val="003C41E1"/>
    <w:rsid w:val="00496E55"/>
    <w:rsid w:val="004A3DE8"/>
    <w:rsid w:val="004A4106"/>
    <w:rsid w:val="004C1763"/>
    <w:rsid w:val="00507F61"/>
    <w:rsid w:val="00570737"/>
    <w:rsid w:val="005B47F5"/>
    <w:rsid w:val="005C5879"/>
    <w:rsid w:val="005E728C"/>
    <w:rsid w:val="006278E8"/>
    <w:rsid w:val="006539FA"/>
    <w:rsid w:val="006D18F9"/>
    <w:rsid w:val="006D3E5D"/>
    <w:rsid w:val="006D5EDE"/>
    <w:rsid w:val="006E1D8E"/>
    <w:rsid w:val="007133F0"/>
    <w:rsid w:val="007211C2"/>
    <w:rsid w:val="00721B35"/>
    <w:rsid w:val="00752708"/>
    <w:rsid w:val="0075693F"/>
    <w:rsid w:val="007648D1"/>
    <w:rsid w:val="00772EF9"/>
    <w:rsid w:val="007771D1"/>
    <w:rsid w:val="007A388C"/>
    <w:rsid w:val="007A5964"/>
    <w:rsid w:val="007C23B9"/>
    <w:rsid w:val="007E3F5E"/>
    <w:rsid w:val="007E4003"/>
    <w:rsid w:val="00802477"/>
    <w:rsid w:val="00816501"/>
    <w:rsid w:val="00872C60"/>
    <w:rsid w:val="00891094"/>
    <w:rsid w:val="00892239"/>
    <w:rsid w:val="008B1502"/>
    <w:rsid w:val="008C3B8C"/>
    <w:rsid w:val="0091360E"/>
    <w:rsid w:val="0091767F"/>
    <w:rsid w:val="00994A71"/>
    <w:rsid w:val="009A1B14"/>
    <w:rsid w:val="009C029C"/>
    <w:rsid w:val="009C23BD"/>
    <w:rsid w:val="009C327B"/>
    <w:rsid w:val="00A30C97"/>
    <w:rsid w:val="00A73B1B"/>
    <w:rsid w:val="00A81D21"/>
    <w:rsid w:val="00AF323C"/>
    <w:rsid w:val="00AF403E"/>
    <w:rsid w:val="00B3004E"/>
    <w:rsid w:val="00B36B09"/>
    <w:rsid w:val="00B71337"/>
    <w:rsid w:val="00B96CD0"/>
    <w:rsid w:val="00BD7FD1"/>
    <w:rsid w:val="00BE450E"/>
    <w:rsid w:val="00BE4B2F"/>
    <w:rsid w:val="00C03DB9"/>
    <w:rsid w:val="00C31EEA"/>
    <w:rsid w:val="00CA0D1B"/>
    <w:rsid w:val="00CB4DC5"/>
    <w:rsid w:val="00D101A3"/>
    <w:rsid w:val="00D122D0"/>
    <w:rsid w:val="00D32327"/>
    <w:rsid w:val="00D34015"/>
    <w:rsid w:val="00D63944"/>
    <w:rsid w:val="00D72760"/>
    <w:rsid w:val="00DD4292"/>
    <w:rsid w:val="00E01D19"/>
    <w:rsid w:val="00E40262"/>
    <w:rsid w:val="00E57A29"/>
    <w:rsid w:val="00E66E3D"/>
    <w:rsid w:val="00EC3B89"/>
    <w:rsid w:val="00EF0426"/>
    <w:rsid w:val="00F24C16"/>
    <w:rsid w:val="00F54464"/>
    <w:rsid w:val="00F91A66"/>
    <w:rsid w:val="00F936D0"/>
    <w:rsid w:val="00F9469D"/>
    <w:rsid w:val="00FB5927"/>
    <w:rsid w:val="00FE0826"/>
    <w:rsid w:val="00FF57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74B5"/>
  <w15:docId w15:val="{EC700878-CA07-9B42-89F2-68170DCF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91A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91A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91A6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91A6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91A6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91A6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91A6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91A6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91A6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1A6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91A6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91A6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91A6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91A6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91A6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91A6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91A6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91A66"/>
    <w:rPr>
      <w:rFonts w:eastAsiaTheme="majorEastAsia" w:cstheme="majorBidi"/>
      <w:color w:val="272727" w:themeColor="text1" w:themeTint="D8"/>
    </w:rPr>
  </w:style>
  <w:style w:type="paragraph" w:styleId="Tytu">
    <w:name w:val="Title"/>
    <w:basedOn w:val="Normalny"/>
    <w:next w:val="Normalny"/>
    <w:link w:val="TytuZnak"/>
    <w:uiPriority w:val="10"/>
    <w:qFormat/>
    <w:rsid w:val="00F91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91A6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91A6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91A6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91A66"/>
    <w:pPr>
      <w:spacing w:before="160"/>
      <w:jc w:val="center"/>
    </w:pPr>
    <w:rPr>
      <w:i/>
      <w:iCs/>
      <w:color w:val="404040" w:themeColor="text1" w:themeTint="BF"/>
    </w:rPr>
  </w:style>
  <w:style w:type="character" w:customStyle="1" w:styleId="CytatZnak">
    <w:name w:val="Cytat Znak"/>
    <w:basedOn w:val="Domylnaczcionkaakapitu"/>
    <w:link w:val="Cytat"/>
    <w:uiPriority w:val="29"/>
    <w:rsid w:val="00F91A66"/>
    <w:rPr>
      <w:i/>
      <w:iCs/>
      <w:color w:val="404040" w:themeColor="text1" w:themeTint="BF"/>
    </w:rPr>
  </w:style>
  <w:style w:type="paragraph" w:styleId="Akapitzlist">
    <w:name w:val="List Paragraph"/>
    <w:basedOn w:val="Normalny"/>
    <w:uiPriority w:val="34"/>
    <w:qFormat/>
    <w:rsid w:val="00F91A66"/>
    <w:pPr>
      <w:ind w:left="720"/>
      <w:contextualSpacing/>
    </w:pPr>
  </w:style>
  <w:style w:type="character" w:styleId="Wyrnienieintensywne">
    <w:name w:val="Intense Emphasis"/>
    <w:basedOn w:val="Domylnaczcionkaakapitu"/>
    <w:uiPriority w:val="21"/>
    <w:qFormat/>
    <w:rsid w:val="00F91A66"/>
    <w:rPr>
      <w:i/>
      <w:iCs/>
      <w:color w:val="2F5496" w:themeColor="accent1" w:themeShade="BF"/>
    </w:rPr>
  </w:style>
  <w:style w:type="paragraph" w:styleId="Cytatintensywny">
    <w:name w:val="Intense Quote"/>
    <w:basedOn w:val="Normalny"/>
    <w:next w:val="Normalny"/>
    <w:link w:val="CytatintensywnyZnak"/>
    <w:uiPriority w:val="30"/>
    <w:qFormat/>
    <w:rsid w:val="00F91A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91A66"/>
    <w:rPr>
      <w:i/>
      <w:iCs/>
      <w:color w:val="2F5496" w:themeColor="accent1" w:themeShade="BF"/>
    </w:rPr>
  </w:style>
  <w:style w:type="character" w:styleId="Odwoanieintensywne">
    <w:name w:val="Intense Reference"/>
    <w:basedOn w:val="Domylnaczcionkaakapitu"/>
    <w:uiPriority w:val="32"/>
    <w:qFormat/>
    <w:rsid w:val="00F91A66"/>
    <w:rPr>
      <w:b/>
      <w:bCs/>
      <w:smallCaps/>
      <w:color w:val="2F5496" w:themeColor="accent1" w:themeShade="BF"/>
      <w:spacing w:val="5"/>
    </w:rPr>
  </w:style>
  <w:style w:type="paragraph" w:styleId="Tekstprzypisukocowego">
    <w:name w:val="endnote text"/>
    <w:basedOn w:val="Normalny"/>
    <w:link w:val="TekstprzypisukocowegoZnak"/>
    <w:uiPriority w:val="99"/>
    <w:semiHidden/>
    <w:unhideWhenUsed/>
    <w:rsid w:val="00EF042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0426"/>
    <w:rPr>
      <w:sz w:val="20"/>
      <w:szCs w:val="20"/>
    </w:rPr>
  </w:style>
  <w:style w:type="character" w:styleId="Odwoanieprzypisukocowego">
    <w:name w:val="endnote reference"/>
    <w:basedOn w:val="Domylnaczcionkaakapitu"/>
    <w:uiPriority w:val="99"/>
    <w:semiHidden/>
    <w:unhideWhenUsed/>
    <w:rsid w:val="00EF0426"/>
    <w:rPr>
      <w:vertAlign w:val="superscript"/>
    </w:rPr>
  </w:style>
  <w:style w:type="paragraph" w:styleId="Tekstdymka">
    <w:name w:val="Balloon Text"/>
    <w:basedOn w:val="Normalny"/>
    <w:link w:val="TekstdymkaZnak"/>
    <w:uiPriority w:val="99"/>
    <w:semiHidden/>
    <w:unhideWhenUsed/>
    <w:rsid w:val="0037302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73020"/>
    <w:rPr>
      <w:rFonts w:ascii="Tahoma" w:hAnsi="Tahoma" w:cs="Tahoma"/>
      <w:sz w:val="16"/>
      <w:szCs w:val="16"/>
    </w:rPr>
  </w:style>
  <w:style w:type="character" w:styleId="Odwoaniedokomentarza">
    <w:name w:val="annotation reference"/>
    <w:basedOn w:val="Domylnaczcionkaakapitu"/>
    <w:uiPriority w:val="99"/>
    <w:semiHidden/>
    <w:unhideWhenUsed/>
    <w:rsid w:val="00181CC5"/>
    <w:rPr>
      <w:sz w:val="16"/>
      <w:szCs w:val="16"/>
    </w:rPr>
  </w:style>
  <w:style w:type="paragraph" w:styleId="Tekstkomentarza">
    <w:name w:val="annotation text"/>
    <w:basedOn w:val="Normalny"/>
    <w:link w:val="TekstkomentarzaZnak"/>
    <w:uiPriority w:val="99"/>
    <w:unhideWhenUsed/>
    <w:rsid w:val="00181CC5"/>
    <w:pPr>
      <w:spacing w:line="240" w:lineRule="auto"/>
    </w:pPr>
    <w:rPr>
      <w:sz w:val="20"/>
      <w:szCs w:val="20"/>
    </w:rPr>
  </w:style>
  <w:style w:type="character" w:customStyle="1" w:styleId="TekstkomentarzaZnak">
    <w:name w:val="Tekst komentarza Znak"/>
    <w:basedOn w:val="Domylnaczcionkaakapitu"/>
    <w:link w:val="Tekstkomentarza"/>
    <w:uiPriority w:val="99"/>
    <w:rsid w:val="00181CC5"/>
    <w:rPr>
      <w:sz w:val="20"/>
      <w:szCs w:val="20"/>
    </w:rPr>
  </w:style>
  <w:style w:type="paragraph" w:styleId="Tematkomentarza">
    <w:name w:val="annotation subject"/>
    <w:basedOn w:val="Tekstkomentarza"/>
    <w:next w:val="Tekstkomentarza"/>
    <w:link w:val="TematkomentarzaZnak"/>
    <w:uiPriority w:val="99"/>
    <w:semiHidden/>
    <w:unhideWhenUsed/>
    <w:rsid w:val="00181CC5"/>
    <w:rPr>
      <w:b/>
      <w:bCs/>
    </w:rPr>
  </w:style>
  <w:style w:type="character" w:customStyle="1" w:styleId="TematkomentarzaZnak">
    <w:name w:val="Temat komentarza Znak"/>
    <w:basedOn w:val="TekstkomentarzaZnak"/>
    <w:link w:val="Tematkomentarza"/>
    <w:uiPriority w:val="99"/>
    <w:semiHidden/>
    <w:rsid w:val="00181CC5"/>
    <w:rPr>
      <w:b/>
      <w:bCs/>
      <w:sz w:val="20"/>
      <w:szCs w:val="20"/>
    </w:rPr>
  </w:style>
  <w:style w:type="paragraph" w:styleId="Nagwek">
    <w:name w:val="header"/>
    <w:basedOn w:val="Normalny"/>
    <w:link w:val="NagwekZnak"/>
    <w:uiPriority w:val="99"/>
    <w:unhideWhenUsed/>
    <w:rsid w:val="006D1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18F9"/>
  </w:style>
  <w:style w:type="paragraph" w:styleId="Stopka">
    <w:name w:val="footer"/>
    <w:basedOn w:val="Normalny"/>
    <w:link w:val="StopkaZnak"/>
    <w:uiPriority w:val="99"/>
    <w:unhideWhenUsed/>
    <w:rsid w:val="006D1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18F9"/>
  </w:style>
  <w:style w:type="paragraph" w:styleId="Poprawka">
    <w:name w:val="Revision"/>
    <w:hidden/>
    <w:uiPriority w:val="99"/>
    <w:semiHidden/>
    <w:rsid w:val="00A73B1B"/>
    <w:pPr>
      <w:spacing w:after="0" w:line="240" w:lineRule="auto"/>
    </w:pPr>
  </w:style>
  <w:style w:type="paragraph" w:styleId="NormalnyWeb">
    <w:name w:val="Normal (Web)"/>
    <w:basedOn w:val="Normalny"/>
    <w:uiPriority w:val="99"/>
    <w:unhideWhenUsed/>
    <w:rsid w:val="006278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wydatnienie">
    <w:name w:val="Emphasis"/>
    <w:basedOn w:val="Domylnaczcionkaakapitu"/>
    <w:uiPriority w:val="20"/>
    <w:qFormat/>
    <w:rsid w:val="006278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b8c1e6-8cf4-4b83-8019-5cc166b4bec2}" enabled="1" method="Privileged" siteId="{828d96b4-68d9-489f-8e37-0169fc3a164f}"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3</Pages>
  <Words>1328</Words>
  <Characters>7969</Characters>
  <Application>Microsoft Office Word</Application>
  <DocSecurity>0</DocSecurity>
  <Lines>66</Lines>
  <Paragraphs>18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Chudyńska-Szuchnik</dc:creator>
  <cp:keywords/>
  <dc:description/>
  <cp:lastModifiedBy>Nela Sobieszczańska</cp:lastModifiedBy>
  <cp:revision>6</cp:revision>
  <dcterms:created xsi:type="dcterms:W3CDTF">2026-08-26T18:59:00Z</dcterms:created>
  <dcterms:modified xsi:type="dcterms:W3CDTF">2026-09-16T14:42:00Z</dcterms:modified>
</cp:coreProperties>
</file>